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XSpec="center" w:tblpYSpec="bottom"/>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0"/>
      </w:tblGrid>
      <w:tr w:rsidR="000645B3" w:rsidRPr="007D2B2D" w:rsidTr="0075245F">
        <w:tc>
          <w:tcPr>
            <w:tcW w:w="6720" w:type="dxa"/>
            <w:tcBorders>
              <w:top w:val="nil"/>
              <w:left w:val="nil"/>
              <w:bottom w:val="nil"/>
              <w:right w:val="nil"/>
            </w:tcBorders>
            <w:tcMar>
              <w:left w:w="120" w:type="dxa"/>
              <w:right w:w="120" w:type="dxa"/>
            </w:tcMar>
          </w:tcPr>
          <w:p w:rsidR="000645B3" w:rsidRPr="001A0CAB" w:rsidRDefault="000645B3" w:rsidP="000E5963">
            <w:pPr>
              <w:rPr>
                <w:kern w:val="2"/>
                <w:sz w:val="20"/>
                <w:szCs w:val="20"/>
              </w:rPr>
            </w:pPr>
            <w:bookmarkStart w:id="0" w:name="summary_box"/>
            <w:bookmarkStart w:id="1" w:name="title"/>
            <w:bookmarkStart w:id="2" w:name="_GoBack"/>
            <w:bookmarkEnd w:id="0"/>
            <w:bookmarkEnd w:id="1"/>
            <w:bookmarkEnd w:id="2"/>
            <w:r w:rsidRPr="007D2B2D">
              <w:rPr>
                <w:kern w:val="2"/>
                <w:sz w:val="20"/>
                <w:szCs w:val="20"/>
              </w:rPr>
              <w:t xml:space="preserve">The amendment to Annex </w:t>
            </w:r>
            <w:r w:rsidR="00CA490F">
              <w:rPr>
                <w:kern w:val="2"/>
                <w:sz w:val="20"/>
                <w:szCs w:val="20"/>
              </w:rPr>
              <w:t>14,</w:t>
            </w:r>
            <w:r w:rsidRPr="007D2B2D">
              <w:rPr>
                <w:kern w:val="2"/>
                <w:sz w:val="20"/>
                <w:szCs w:val="20"/>
              </w:rPr>
              <w:t xml:space="preserve"> </w:t>
            </w:r>
            <w:r w:rsidR="00CA490F">
              <w:rPr>
                <w:kern w:val="2"/>
                <w:sz w:val="20"/>
                <w:szCs w:val="20"/>
              </w:rPr>
              <w:t>Volume</w:t>
            </w:r>
            <w:r w:rsidRPr="007D2B2D">
              <w:rPr>
                <w:kern w:val="2"/>
                <w:sz w:val="20"/>
                <w:szCs w:val="20"/>
              </w:rPr>
              <w:t xml:space="preserve"> I, contained in this document was adopted by the Council of ICAO on </w:t>
            </w:r>
            <w:r w:rsidR="003B1D83" w:rsidRPr="001A0CAB">
              <w:rPr>
                <w:b/>
                <w:bCs/>
                <w:kern w:val="2"/>
                <w:sz w:val="20"/>
                <w:szCs w:val="20"/>
              </w:rPr>
              <w:t>27 February</w:t>
            </w:r>
            <w:r w:rsidR="003B1D83" w:rsidRPr="001A0CAB">
              <w:rPr>
                <w:kern w:val="2"/>
                <w:sz w:val="20"/>
                <w:szCs w:val="20"/>
              </w:rPr>
              <w:t xml:space="preserve"> </w:t>
            </w:r>
            <w:r w:rsidRPr="001A0CAB">
              <w:rPr>
                <w:b/>
                <w:bCs/>
                <w:kern w:val="2"/>
                <w:sz w:val="20"/>
                <w:szCs w:val="20"/>
              </w:rPr>
              <w:t>2013</w:t>
            </w:r>
            <w:r w:rsidRPr="001A0CAB">
              <w:rPr>
                <w:kern w:val="2"/>
                <w:sz w:val="20"/>
                <w:szCs w:val="20"/>
              </w:rPr>
              <w:t>. Such parts of this amendment as have not been disapproved by more than half of the total number of Contracting States on or before</w:t>
            </w:r>
            <w:r w:rsidRPr="001A0CAB">
              <w:rPr>
                <w:b/>
                <w:bCs/>
                <w:kern w:val="2"/>
                <w:sz w:val="20"/>
                <w:szCs w:val="20"/>
              </w:rPr>
              <w:t xml:space="preserve"> 15 July 2013</w:t>
            </w:r>
            <w:r w:rsidRPr="001A0CAB">
              <w:rPr>
                <w:kern w:val="2"/>
                <w:sz w:val="20"/>
                <w:szCs w:val="20"/>
              </w:rPr>
              <w:t xml:space="preserve"> will become effective on that date and will become applicable on </w:t>
            </w:r>
            <w:r w:rsidRPr="001A0CAB">
              <w:rPr>
                <w:b/>
                <w:bCs/>
                <w:kern w:val="2"/>
                <w:sz w:val="20"/>
                <w:szCs w:val="20"/>
              </w:rPr>
              <w:t>13 November 2014</w:t>
            </w:r>
            <w:r w:rsidRPr="001A0CAB">
              <w:rPr>
                <w:kern w:val="2"/>
                <w:sz w:val="20"/>
                <w:szCs w:val="20"/>
              </w:rPr>
              <w:t xml:space="preserve"> as specified in the Resolution of Adoption. (State letter </w:t>
            </w:r>
            <w:r w:rsidRPr="001A0CAB">
              <w:t>AN</w:t>
            </w:r>
            <w:r w:rsidRPr="001A0CAB">
              <w:rPr>
                <w:kern w:val="2"/>
                <w:sz w:val="20"/>
                <w:szCs w:val="20"/>
              </w:rPr>
              <w:t xml:space="preserve"> </w:t>
            </w:r>
            <w:r w:rsidR="00CA490F" w:rsidRPr="001A0CAB">
              <w:rPr>
                <w:kern w:val="2"/>
                <w:sz w:val="20"/>
                <w:szCs w:val="20"/>
              </w:rPr>
              <w:t>4</w:t>
            </w:r>
            <w:r w:rsidRPr="001A0CAB">
              <w:rPr>
                <w:kern w:val="2"/>
                <w:sz w:val="20"/>
                <w:szCs w:val="20"/>
              </w:rPr>
              <w:t>/1.</w:t>
            </w:r>
            <w:r w:rsidR="00CA490F" w:rsidRPr="001A0CAB">
              <w:rPr>
                <w:kern w:val="2"/>
                <w:sz w:val="20"/>
                <w:szCs w:val="20"/>
              </w:rPr>
              <w:t>2</w:t>
            </w:r>
            <w:r w:rsidRPr="001A0CAB">
              <w:rPr>
                <w:kern w:val="2"/>
                <w:sz w:val="20"/>
                <w:szCs w:val="20"/>
              </w:rPr>
              <w:t>.2</w:t>
            </w:r>
            <w:r w:rsidR="00CA490F" w:rsidRPr="001A0CAB">
              <w:rPr>
                <w:kern w:val="2"/>
                <w:sz w:val="20"/>
                <w:szCs w:val="20"/>
              </w:rPr>
              <w:t>4</w:t>
            </w:r>
            <w:r w:rsidRPr="001A0CAB">
              <w:rPr>
                <w:kern w:val="2"/>
                <w:sz w:val="20"/>
                <w:szCs w:val="20"/>
              </w:rPr>
              <w:t>-13/</w:t>
            </w:r>
            <w:r w:rsidR="00CA490F" w:rsidRPr="001A0CAB">
              <w:rPr>
                <w:kern w:val="2"/>
                <w:sz w:val="20"/>
                <w:szCs w:val="20"/>
              </w:rPr>
              <w:t>20</w:t>
            </w:r>
            <w:r w:rsidRPr="001A0CAB">
              <w:rPr>
                <w:kern w:val="2"/>
                <w:sz w:val="20"/>
                <w:szCs w:val="20"/>
              </w:rPr>
              <w:t xml:space="preserve"> refers.) </w:t>
            </w:r>
            <w:r w:rsidR="000E5963" w:rsidRPr="001A0CAB">
              <w:rPr>
                <w:kern w:val="2"/>
                <w:sz w:val="20"/>
                <w:szCs w:val="20"/>
              </w:rPr>
              <w:t>Replacement pages incorporating Amendment 11-A will be forwarded as soon as practicable after the amendment becomes effective.  Replacement pages incorporating Amendment 11-B are expected to be distributed in October 2014.</w:t>
            </w:r>
          </w:p>
          <w:p w:rsidR="000645B3" w:rsidRPr="001A0CAB" w:rsidRDefault="000645B3" w:rsidP="0075245F">
            <w:pPr>
              <w:jc w:val="center"/>
              <w:rPr>
                <w:kern w:val="2"/>
                <w:sz w:val="24"/>
              </w:rPr>
            </w:pPr>
          </w:p>
          <w:p w:rsidR="000645B3" w:rsidRPr="001A0CAB" w:rsidRDefault="000645B3" w:rsidP="0075245F">
            <w:pPr>
              <w:jc w:val="center"/>
              <w:rPr>
                <w:kern w:val="2"/>
                <w:sz w:val="24"/>
              </w:rPr>
            </w:pPr>
          </w:p>
          <w:p w:rsidR="000645B3" w:rsidRPr="001A0CAB" w:rsidRDefault="000645B3" w:rsidP="0075245F">
            <w:pPr>
              <w:jc w:val="center"/>
              <w:rPr>
                <w:kern w:val="2"/>
                <w:sz w:val="24"/>
              </w:rPr>
            </w:pPr>
          </w:p>
          <w:p w:rsidR="000645B3" w:rsidRPr="009136D7" w:rsidRDefault="000645B3" w:rsidP="0075245F">
            <w:pPr>
              <w:jc w:val="center"/>
              <w:rPr>
                <w:kern w:val="2"/>
                <w:szCs w:val="22"/>
              </w:rPr>
            </w:pPr>
            <w:r w:rsidRPr="001A0CAB">
              <w:rPr>
                <w:b/>
                <w:bCs/>
                <w:kern w:val="2"/>
                <w:szCs w:val="22"/>
              </w:rPr>
              <w:t>MARCH 2013</w:t>
            </w:r>
          </w:p>
          <w:p w:rsidR="000645B3" w:rsidRPr="009136D7" w:rsidRDefault="000645B3" w:rsidP="0075245F">
            <w:pPr>
              <w:jc w:val="center"/>
              <w:rPr>
                <w:kern w:val="2"/>
                <w:szCs w:val="22"/>
              </w:rPr>
            </w:pPr>
          </w:p>
          <w:p w:rsidR="000645B3" w:rsidRPr="009136D7" w:rsidRDefault="000645B3" w:rsidP="0075245F">
            <w:pPr>
              <w:jc w:val="center"/>
              <w:rPr>
                <w:kern w:val="2"/>
                <w:szCs w:val="22"/>
              </w:rPr>
            </w:pPr>
          </w:p>
          <w:p w:rsidR="000645B3" w:rsidRPr="007D2B2D" w:rsidRDefault="000645B3" w:rsidP="0075245F">
            <w:pPr>
              <w:jc w:val="center"/>
              <w:rPr>
                <w:sz w:val="24"/>
              </w:rPr>
            </w:pPr>
            <w:r w:rsidRPr="009136D7">
              <w:rPr>
                <w:b/>
                <w:bCs/>
                <w:kern w:val="2"/>
                <w:szCs w:val="22"/>
              </w:rPr>
              <w:t>INTERNATIONAL CIVIL AVIATION ORGANIZATION</w:t>
            </w:r>
          </w:p>
        </w:tc>
      </w:tr>
    </w:tbl>
    <w:p w:rsidR="000645B3" w:rsidRPr="008753AB" w:rsidRDefault="000645B3" w:rsidP="003E7AF1">
      <w:pPr>
        <w:jc w:val="center"/>
        <w:rPr>
          <w:b/>
          <w:bCs/>
          <w:kern w:val="2"/>
          <w:szCs w:val="22"/>
        </w:rPr>
      </w:pPr>
      <w:r w:rsidRPr="008753AB">
        <w:rPr>
          <w:b/>
          <w:bCs/>
          <w:kern w:val="2"/>
          <w:szCs w:val="22"/>
        </w:rPr>
        <w:t xml:space="preserve">AMENDMENT No. </w:t>
      </w:r>
      <w:r w:rsidR="003E7AF1">
        <w:rPr>
          <w:b/>
          <w:bCs/>
          <w:kern w:val="2"/>
          <w:szCs w:val="22"/>
        </w:rPr>
        <w:t>11</w:t>
      </w:r>
      <w:r w:rsidR="002073EF">
        <w:rPr>
          <w:b/>
          <w:bCs/>
          <w:kern w:val="2"/>
          <w:szCs w:val="22"/>
        </w:rPr>
        <w:t>-B</w:t>
      </w:r>
    </w:p>
    <w:p w:rsidR="009F354C" w:rsidRDefault="009F354C" w:rsidP="0075245F">
      <w:pPr>
        <w:jc w:val="center"/>
        <w:rPr>
          <w:b/>
          <w:bCs/>
          <w:kern w:val="2"/>
          <w:szCs w:val="22"/>
        </w:rPr>
      </w:pPr>
    </w:p>
    <w:p w:rsidR="002073EF" w:rsidRPr="008753AB" w:rsidRDefault="002073EF" w:rsidP="0075245F">
      <w:pPr>
        <w:jc w:val="center"/>
        <w:rPr>
          <w:b/>
          <w:bCs/>
          <w:kern w:val="2"/>
          <w:szCs w:val="22"/>
        </w:rPr>
      </w:pPr>
    </w:p>
    <w:p w:rsidR="000645B3" w:rsidRPr="008753AB" w:rsidRDefault="000645B3" w:rsidP="0075245F">
      <w:pPr>
        <w:jc w:val="center"/>
        <w:rPr>
          <w:b/>
          <w:bCs/>
          <w:kern w:val="2"/>
          <w:szCs w:val="22"/>
        </w:rPr>
      </w:pPr>
      <w:r w:rsidRPr="008753AB">
        <w:rPr>
          <w:b/>
          <w:bCs/>
          <w:kern w:val="2"/>
          <w:szCs w:val="22"/>
        </w:rPr>
        <w:t>TO THE</w:t>
      </w:r>
    </w:p>
    <w:p w:rsidR="000645B3" w:rsidRDefault="000645B3" w:rsidP="0075245F">
      <w:pPr>
        <w:jc w:val="center"/>
        <w:rPr>
          <w:b/>
          <w:bCs/>
          <w:kern w:val="2"/>
          <w:sz w:val="24"/>
        </w:rPr>
      </w:pPr>
    </w:p>
    <w:p w:rsidR="000645B3" w:rsidRPr="00B13CF3" w:rsidRDefault="000645B3" w:rsidP="0075245F">
      <w:pPr>
        <w:jc w:val="center"/>
        <w:rPr>
          <w:b/>
          <w:bCs/>
          <w:kern w:val="2"/>
          <w:sz w:val="24"/>
        </w:rPr>
      </w:pPr>
    </w:p>
    <w:p w:rsidR="000645B3" w:rsidRPr="009136D7" w:rsidRDefault="000645B3" w:rsidP="0075245F">
      <w:pPr>
        <w:jc w:val="center"/>
        <w:rPr>
          <w:b/>
          <w:bCs/>
          <w:kern w:val="2"/>
          <w:szCs w:val="22"/>
        </w:rPr>
      </w:pPr>
      <w:r w:rsidRPr="009136D7">
        <w:rPr>
          <w:b/>
          <w:bCs/>
          <w:kern w:val="2"/>
          <w:szCs w:val="22"/>
        </w:rPr>
        <w:t>INTERNATIONAL STANDARDS</w:t>
      </w:r>
    </w:p>
    <w:p w:rsidR="000645B3" w:rsidRPr="009136D7" w:rsidRDefault="000645B3" w:rsidP="0075245F">
      <w:pPr>
        <w:jc w:val="center"/>
        <w:rPr>
          <w:b/>
          <w:bCs/>
          <w:kern w:val="2"/>
          <w:szCs w:val="22"/>
        </w:rPr>
      </w:pPr>
      <w:r w:rsidRPr="009136D7">
        <w:rPr>
          <w:b/>
          <w:bCs/>
          <w:kern w:val="2"/>
          <w:szCs w:val="22"/>
        </w:rPr>
        <w:fldChar w:fldCharType="begin"/>
      </w:r>
      <w:r w:rsidRPr="009136D7">
        <w:rPr>
          <w:b/>
          <w:bCs/>
          <w:kern w:val="2"/>
          <w:szCs w:val="22"/>
        </w:rPr>
        <w:instrText>ADVANCE \d1</w:instrText>
      </w:r>
      <w:r w:rsidRPr="009136D7">
        <w:rPr>
          <w:b/>
          <w:bCs/>
          <w:kern w:val="2"/>
          <w:szCs w:val="22"/>
        </w:rPr>
        <w:fldChar w:fldCharType="end"/>
      </w:r>
      <w:r w:rsidRPr="009136D7">
        <w:rPr>
          <w:b/>
          <w:bCs/>
          <w:kern w:val="2"/>
          <w:szCs w:val="22"/>
        </w:rPr>
        <w:t>AND RECOMMENDED PRACTICES</w:t>
      </w:r>
    </w:p>
    <w:p w:rsidR="000645B3" w:rsidRPr="00B13CF3" w:rsidRDefault="000645B3" w:rsidP="0075245F">
      <w:pPr>
        <w:jc w:val="center"/>
        <w:rPr>
          <w:b/>
          <w:bCs/>
          <w:kern w:val="2"/>
          <w:sz w:val="24"/>
        </w:rPr>
      </w:pPr>
    </w:p>
    <w:p w:rsidR="000645B3" w:rsidRDefault="000645B3" w:rsidP="0075245F">
      <w:pPr>
        <w:jc w:val="center"/>
        <w:rPr>
          <w:b/>
          <w:bCs/>
          <w:kern w:val="2"/>
          <w:sz w:val="24"/>
        </w:rPr>
      </w:pPr>
    </w:p>
    <w:p w:rsidR="000645B3" w:rsidRDefault="000645B3" w:rsidP="0075245F">
      <w:pPr>
        <w:jc w:val="center"/>
        <w:rPr>
          <w:b/>
          <w:bCs/>
          <w:kern w:val="2"/>
          <w:sz w:val="24"/>
        </w:rPr>
      </w:pPr>
    </w:p>
    <w:p w:rsidR="000645B3" w:rsidRPr="00B13CF3" w:rsidRDefault="000645B3" w:rsidP="0075245F">
      <w:pPr>
        <w:jc w:val="center"/>
        <w:rPr>
          <w:b/>
          <w:bCs/>
          <w:kern w:val="2"/>
          <w:sz w:val="24"/>
        </w:rPr>
      </w:pPr>
    </w:p>
    <w:p w:rsidR="000645B3" w:rsidRPr="00CC2991" w:rsidRDefault="000645B3" w:rsidP="0075245F">
      <w:pPr>
        <w:jc w:val="center"/>
        <w:rPr>
          <w:b/>
          <w:bCs/>
          <w:kern w:val="2"/>
          <w:sz w:val="24"/>
        </w:rPr>
      </w:pPr>
    </w:p>
    <w:p w:rsidR="000645B3" w:rsidRDefault="000645B3" w:rsidP="00CA490F">
      <w:pPr>
        <w:jc w:val="center"/>
        <w:rPr>
          <w:b/>
          <w:bCs/>
          <w:kern w:val="2"/>
          <w:sz w:val="40"/>
          <w:szCs w:val="40"/>
        </w:rPr>
      </w:pPr>
      <w:r>
        <w:rPr>
          <w:b/>
          <w:bCs/>
          <w:kern w:val="2"/>
          <w:sz w:val="40"/>
          <w:szCs w:val="40"/>
        </w:rPr>
        <w:t>A</w:t>
      </w:r>
      <w:r w:rsidR="00CA490F">
        <w:rPr>
          <w:b/>
          <w:bCs/>
          <w:kern w:val="2"/>
          <w:sz w:val="40"/>
          <w:szCs w:val="40"/>
        </w:rPr>
        <w:t>ERODROMES</w:t>
      </w:r>
    </w:p>
    <w:p w:rsidR="000645B3" w:rsidRDefault="000645B3" w:rsidP="0075245F">
      <w:pPr>
        <w:jc w:val="center"/>
        <w:rPr>
          <w:b/>
          <w:bCs/>
          <w:kern w:val="2"/>
          <w:sz w:val="24"/>
        </w:rPr>
      </w:pPr>
    </w:p>
    <w:p w:rsidR="000645B3" w:rsidRDefault="000645B3" w:rsidP="0075245F">
      <w:pPr>
        <w:jc w:val="center"/>
        <w:rPr>
          <w:b/>
          <w:bCs/>
          <w:kern w:val="2"/>
          <w:sz w:val="24"/>
        </w:rPr>
      </w:pPr>
    </w:p>
    <w:p w:rsidR="000645B3" w:rsidRPr="00B13CF3" w:rsidRDefault="000645B3" w:rsidP="0075245F">
      <w:pPr>
        <w:jc w:val="center"/>
        <w:rPr>
          <w:b/>
          <w:bCs/>
          <w:kern w:val="2"/>
          <w:sz w:val="24"/>
        </w:rPr>
      </w:pPr>
    </w:p>
    <w:p w:rsidR="000645B3" w:rsidRPr="00B13CF3" w:rsidRDefault="000645B3" w:rsidP="0075245F">
      <w:pPr>
        <w:jc w:val="center"/>
        <w:rPr>
          <w:b/>
          <w:bCs/>
          <w:kern w:val="2"/>
          <w:sz w:val="24"/>
        </w:rPr>
      </w:pPr>
    </w:p>
    <w:p w:rsidR="000645B3" w:rsidRPr="008753AB" w:rsidRDefault="000645B3" w:rsidP="00CA490F">
      <w:pPr>
        <w:jc w:val="center"/>
        <w:rPr>
          <w:b/>
          <w:bCs/>
          <w:kern w:val="2"/>
          <w:szCs w:val="22"/>
        </w:rPr>
      </w:pPr>
      <w:r w:rsidRPr="008753AB">
        <w:rPr>
          <w:b/>
          <w:bCs/>
          <w:kern w:val="2"/>
          <w:szCs w:val="22"/>
        </w:rPr>
        <w:t xml:space="preserve">ANNEX </w:t>
      </w:r>
      <w:r w:rsidR="00CA490F">
        <w:rPr>
          <w:b/>
          <w:bCs/>
          <w:kern w:val="2"/>
          <w:szCs w:val="22"/>
        </w:rPr>
        <w:t>14</w:t>
      </w:r>
    </w:p>
    <w:p w:rsidR="000645B3" w:rsidRPr="008753AB" w:rsidRDefault="000645B3" w:rsidP="0075245F">
      <w:pPr>
        <w:jc w:val="center"/>
        <w:rPr>
          <w:b/>
          <w:bCs/>
          <w:kern w:val="2"/>
          <w:szCs w:val="22"/>
        </w:rPr>
      </w:pPr>
    </w:p>
    <w:p w:rsidR="000645B3" w:rsidRPr="008753AB" w:rsidRDefault="000645B3" w:rsidP="0075245F">
      <w:pPr>
        <w:jc w:val="center"/>
        <w:rPr>
          <w:b/>
          <w:bCs/>
          <w:kern w:val="2"/>
          <w:szCs w:val="22"/>
        </w:rPr>
      </w:pPr>
      <w:r w:rsidRPr="008753AB">
        <w:rPr>
          <w:b/>
          <w:bCs/>
          <w:kern w:val="2"/>
          <w:szCs w:val="22"/>
        </w:rPr>
        <w:fldChar w:fldCharType="begin"/>
      </w:r>
      <w:r w:rsidRPr="008753AB">
        <w:rPr>
          <w:b/>
          <w:bCs/>
          <w:kern w:val="2"/>
          <w:szCs w:val="22"/>
        </w:rPr>
        <w:instrText>ADVANCE \u6</w:instrText>
      </w:r>
      <w:r w:rsidRPr="008753AB">
        <w:rPr>
          <w:b/>
          <w:bCs/>
          <w:kern w:val="2"/>
          <w:szCs w:val="22"/>
        </w:rPr>
        <w:fldChar w:fldCharType="end"/>
      </w:r>
      <w:r w:rsidRPr="008753AB">
        <w:rPr>
          <w:b/>
          <w:bCs/>
          <w:kern w:val="2"/>
          <w:szCs w:val="22"/>
        </w:rPr>
        <w:t>TO THE CONVENTION ON INTERNATIONAL CIVIL A</w:t>
      </w:r>
      <w:r w:rsidRPr="008753AB">
        <w:rPr>
          <w:b/>
          <w:bCs/>
          <w:kern w:val="2"/>
          <w:szCs w:val="22"/>
        </w:rPr>
        <w:fldChar w:fldCharType="begin"/>
      </w:r>
      <w:r w:rsidRPr="008753AB">
        <w:rPr>
          <w:b/>
          <w:bCs/>
          <w:kern w:val="2"/>
          <w:szCs w:val="22"/>
        </w:rPr>
        <w:instrText>ADVANCE \l0</w:instrText>
      </w:r>
      <w:r w:rsidRPr="008753AB">
        <w:rPr>
          <w:b/>
          <w:bCs/>
          <w:kern w:val="2"/>
          <w:szCs w:val="22"/>
        </w:rPr>
        <w:fldChar w:fldCharType="end"/>
      </w:r>
      <w:r w:rsidRPr="008753AB">
        <w:rPr>
          <w:b/>
          <w:bCs/>
          <w:kern w:val="2"/>
          <w:szCs w:val="22"/>
        </w:rPr>
        <w:t>VIATION</w:t>
      </w:r>
    </w:p>
    <w:p w:rsidR="000645B3" w:rsidRPr="00B13CF3" w:rsidRDefault="000645B3" w:rsidP="0075245F">
      <w:pPr>
        <w:jc w:val="center"/>
        <w:rPr>
          <w:b/>
          <w:bCs/>
          <w:kern w:val="2"/>
          <w:sz w:val="24"/>
        </w:rPr>
      </w:pPr>
    </w:p>
    <w:p w:rsidR="000645B3" w:rsidRPr="00B13CF3" w:rsidRDefault="000645B3" w:rsidP="0075245F">
      <w:pPr>
        <w:jc w:val="center"/>
        <w:rPr>
          <w:b/>
          <w:bCs/>
          <w:kern w:val="2"/>
          <w:sz w:val="24"/>
        </w:rPr>
      </w:pPr>
    </w:p>
    <w:p w:rsidR="000645B3" w:rsidRPr="00B13CF3" w:rsidRDefault="000645B3" w:rsidP="0075245F">
      <w:pPr>
        <w:jc w:val="center"/>
        <w:rPr>
          <w:b/>
          <w:bCs/>
          <w:kern w:val="2"/>
          <w:sz w:val="24"/>
        </w:rPr>
      </w:pPr>
    </w:p>
    <w:p w:rsidR="000645B3" w:rsidRPr="008753AB" w:rsidRDefault="00CA490F" w:rsidP="00CA490F">
      <w:pPr>
        <w:jc w:val="center"/>
        <w:rPr>
          <w:b/>
          <w:bCs/>
          <w:szCs w:val="22"/>
        </w:rPr>
      </w:pPr>
      <w:r>
        <w:rPr>
          <w:b/>
          <w:bCs/>
          <w:szCs w:val="22"/>
        </w:rPr>
        <w:t>VOLUME</w:t>
      </w:r>
      <w:r w:rsidR="000645B3" w:rsidRPr="008753AB">
        <w:rPr>
          <w:b/>
          <w:bCs/>
          <w:szCs w:val="22"/>
        </w:rPr>
        <w:t xml:space="preserve"> I</w:t>
      </w:r>
    </w:p>
    <w:p w:rsidR="007750E6" w:rsidRPr="00CA490F" w:rsidRDefault="00CA490F" w:rsidP="00CA490F">
      <w:pPr>
        <w:autoSpaceDE/>
        <w:autoSpaceDN/>
        <w:adjustRightInd/>
        <w:jc w:val="center"/>
        <w:rPr>
          <w:b/>
          <w:bCs/>
        </w:rPr>
      </w:pPr>
      <w:r w:rsidRPr="00CA490F">
        <w:rPr>
          <w:b/>
          <w:bCs/>
        </w:rPr>
        <w:t>AERODROME DESIGN AND OPERATIONS</w:t>
      </w:r>
    </w:p>
    <w:p w:rsidR="00CA490F" w:rsidRDefault="00CA490F">
      <w:pPr>
        <w:autoSpaceDE/>
        <w:autoSpaceDN/>
        <w:adjustRightInd/>
      </w:pPr>
    </w:p>
    <w:p w:rsidR="00CA490F" w:rsidRDefault="00CA490F">
      <w:pPr>
        <w:autoSpaceDE/>
        <w:autoSpaceDN/>
        <w:adjustRightInd/>
        <w:sectPr w:rsidR="00CA490F" w:rsidSect="00517EA6">
          <w:headerReference w:type="even" r:id="rId9"/>
          <w:headerReference w:type="default" r:id="rId10"/>
          <w:headerReference w:type="first" r:id="rId11"/>
          <w:pgSz w:w="12240" w:h="15840" w:code="1"/>
          <w:pgMar w:top="1008" w:right="1440" w:bottom="1440" w:left="1440" w:header="706" w:footer="706" w:gutter="0"/>
          <w:cols w:space="708"/>
          <w:docGrid w:linePitch="326"/>
        </w:sectPr>
      </w:pPr>
    </w:p>
    <w:p w:rsidR="000645B3" w:rsidRDefault="000645B3">
      <w:pPr>
        <w:autoSpaceDE/>
        <w:autoSpaceDN/>
        <w:adjustRightInd/>
      </w:pPr>
    </w:p>
    <w:p w:rsidR="000645B3" w:rsidRDefault="000645B3" w:rsidP="00484C47">
      <w:pPr>
        <w:pStyle w:val="TitleMain"/>
        <w:spacing w:line="240" w:lineRule="exact"/>
      </w:pPr>
      <w:r>
        <w:t xml:space="preserve">AMENDMENT </w:t>
      </w:r>
      <w:r w:rsidR="002E27F3">
        <w:t>11</w:t>
      </w:r>
      <w:r>
        <w:t xml:space="preserve"> TO THE INTERNATIONAL STANDARDS AND RECOMMENDED PRACTICES</w:t>
      </w:r>
    </w:p>
    <w:p w:rsidR="000645B3" w:rsidRDefault="000645B3" w:rsidP="0075245F">
      <w:pPr>
        <w:pStyle w:val="TitleMain"/>
        <w:spacing w:line="240" w:lineRule="exact"/>
      </w:pPr>
    </w:p>
    <w:p w:rsidR="000645B3" w:rsidRPr="0059522A" w:rsidRDefault="000645B3" w:rsidP="002E27F3">
      <w:pPr>
        <w:pStyle w:val="TitleMain"/>
        <w:spacing w:line="240" w:lineRule="exact"/>
        <w:ind w:left="0" w:right="0"/>
        <w:rPr>
          <w:b w:val="0"/>
        </w:rPr>
      </w:pPr>
      <w:r w:rsidRPr="0059522A">
        <w:rPr>
          <w:bCs/>
        </w:rPr>
        <w:t xml:space="preserve">ANNEX </w:t>
      </w:r>
      <w:r w:rsidR="002E27F3">
        <w:rPr>
          <w:bCs/>
        </w:rPr>
        <w:t>14, VOLUME I</w:t>
      </w:r>
      <w:r w:rsidRPr="0059522A">
        <w:rPr>
          <w:bCs/>
        </w:rPr>
        <w:t xml:space="preserve"> — </w:t>
      </w:r>
      <w:r w:rsidR="002E27F3" w:rsidRPr="002E27F3">
        <w:rPr>
          <w:bCs/>
          <w:i/>
          <w:iCs/>
        </w:rPr>
        <w:t>AERODROME DESIGN AND OPERATIONS</w:t>
      </w:r>
    </w:p>
    <w:p w:rsidR="000645B3" w:rsidRDefault="000645B3" w:rsidP="0075245F">
      <w:pPr>
        <w:pStyle w:val="TitleMain"/>
        <w:spacing w:line="240" w:lineRule="exact"/>
        <w:ind w:left="0" w:right="0"/>
      </w:pPr>
    </w:p>
    <w:p w:rsidR="000645B3" w:rsidRPr="00DF15C9" w:rsidRDefault="000645B3" w:rsidP="0075245F">
      <w:pPr>
        <w:pStyle w:val="TitleMain"/>
        <w:spacing w:line="240" w:lineRule="exact"/>
      </w:pPr>
      <w:bookmarkStart w:id="3" w:name="appTitle1"/>
      <w:r>
        <w:t>RESOLUTION OF ADOPTION</w:t>
      </w:r>
      <w:bookmarkEnd w:id="3"/>
    </w:p>
    <w:p w:rsidR="000645B3" w:rsidRDefault="000645B3" w:rsidP="0075245F">
      <w:pPr>
        <w:pStyle w:val="TitleMain"/>
        <w:spacing w:line="240" w:lineRule="exact"/>
      </w:pPr>
    </w:p>
    <w:p w:rsidR="000645B3" w:rsidRDefault="000645B3" w:rsidP="0075245F">
      <w:pPr>
        <w:spacing w:after="100"/>
        <w:rPr>
          <w:i/>
          <w:iCs/>
        </w:rPr>
      </w:pPr>
      <w:r>
        <w:rPr>
          <w:i/>
          <w:iCs/>
        </w:rPr>
        <w:t>The Council</w:t>
      </w:r>
    </w:p>
    <w:p w:rsidR="000645B3" w:rsidRDefault="000645B3" w:rsidP="0075245F">
      <w:pPr>
        <w:spacing w:after="100"/>
        <w:rPr>
          <w:szCs w:val="22"/>
        </w:rPr>
      </w:pPr>
      <w:r>
        <w:rPr>
          <w:szCs w:val="22"/>
        </w:rPr>
        <w:t>Acting in accordance with the Convention on International Civil Aviation, and particularly with the provisions of Articles 37, 54 and 90 thereof,</w:t>
      </w:r>
    </w:p>
    <w:p w:rsidR="000645B3" w:rsidRDefault="000645B3" w:rsidP="00484C47">
      <w:pPr>
        <w:spacing w:after="100"/>
        <w:rPr>
          <w:szCs w:val="22"/>
          <w:lang w:val="en-CA"/>
        </w:rPr>
      </w:pPr>
      <w:r>
        <w:rPr>
          <w:szCs w:val="22"/>
          <w:lang w:val="en-CA"/>
        </w:rPr>
        <w:t>1.</w:t>
      </w:r>
      <w:r>
        <w:rPr>
          <w:szCs w:val="22"/>
          <w:lang w:val="en-CA"/>
        </w:rPr>
        <w:tab/>
      </w:r>
      <w:r>
        <w:rPr>
          <w:szCs w:val="22"/>
          <w:lang w:val="en-CA"/>
        </w:rPr>
        <w:tab/>
      </w:r>
      <w:r>
        <w:rPr>
          <w:i/>
          <w:iCs/>
          <w:szCs w:val="22"/>
          <w:lang w:val="en-CA"/>
        </w:rPr>
        <w:t>Hereby adopts</w:t>
      </w:r>
      <w:r>
        <w:rPr>
          <w:szCs w:val="22"/>
          <w:lang w:val="en-CA"/>
        </w:rPr>
        <w:t xml:space="preserve"> on </w:t>
      </w:r>
      <w:r w:rsidR="00517EA6">
        <w:rPr>
          <w:szCs w:val="22"/>
          <w:lang w:val="en-CA"/>
        </w:rPr>
        <w:t>27 February 2013</w:t>
      </w:r>
      <w:r>
        <w:rPr>
          <w:szCs w:val="22"/>
          <w:lang w:val="en-CA"/>
        </w:rPr>
        <w:t xml:space="preserve"> Amendment </w:t>
      </w:r>
      <w:r w:rsidR="002E27F3">
        <w:rPr>
          <w:szCs w:val="22"/>
          <w:lang w:val="en-CA"/>
        </w:rPr>
        <w:t>11</w:t>
      </w:r>
      <w:r>
        <w:rPr>
          <w:szCs w:val="22"/>
          <w:lang w:val="en-CA"/>
        </w:rPr>
        <w:t xml:space="preserve"> to the International Standards </w:t>
      </w:r>
      <w:r w:rsidRPr="00CC5346">
        <w:rPr>
          <w:szCs w:val="22"/>
          <w:lang w:val="en-CA"/>
        </w:rPr>
        <w:t>and Recommended Practices</w:t>
      </w:r>
      <w:r>
        <w:rPr>
          <w:szCs w:val="22"/>
          <w:lang w:val="en-CA"/>
        </w:rPr>
        <w:t xml:space="preserve"> contained in the document entitled </w:t>
      </w:r>
      <w:r>
        <w:rPr>
          <w:i/>
          <w:iCs/>
        </w:rPr>
        <w:t xml:space="preserve">International Standards and Recommended Practices, </w:t>
      </w:r>
      <w:r w:rsidR="00517EA6">
        <w:rPr>
          <w:i/>
          <w:iCs/>
        </w:rPr>
        <w:t xml:space="preserve">Aerodrome Design and Operations </w:t>
      </w:r>
      <w:r>
        <w:rPr>
          <w:szCs w:val="22"/>
          <w:lang w:val="en-CA"/>
        </w:rPr>
        <w:t>which for convenience is designated Annex </w:t>
      </w:r>
      <w:r w:rsidR="00517EA6">
        <w:rPr>
          <w:szCs w:val="22"/>
          <w:lang w:val="en-CA"/>
        </w:rPr>
        <w:t>14</w:t>
      </w:r>
      <w:r>
        <w:rPr>
          <w:szCs w:val="22"/>
          <w:lang w:val="en-CA"/>
        </w:rPr>
        <w:t xml:space="preserve">, </w:t>
      </w:r>
      <w:r w:rsidR="00517EA6">
        <w:rPr>
          <w:szCs w:val="22"/>
          <w:lang w:val="en-CA"/>
        </w:rPr>
        <w:t>Volume</w:t>
      </w:r>
      <w:r>
        <w:rPr>
          <w:szCs w:val="22"/>
          <w:lang w:val="en-CA"/>
        </w:rPr>
        <w:t xml:space="preserve"> I to the Convention;</w:t>
      </w:r>
    </w:p>
    <w:p w:rsidR="000645B3" w:rsidRDefault="000645B3" w:rsidP="00517EA6">
      <w:pPr>
        <w:spacing w:after="100"/>
      </w:pPr>
      <w:r>
        <w:t>2.</w:t>
      </w:r>
      <w:r>
        <w:tab/>
      </w:r>
      <w:r>
        <w:tab/>
      </w:r>
      <w:r w:rsidRPr="00F20243">
        <w:rPr>
          <w:i/>
          <w:iCs/>
        </w:rPr>
        <w:t>Prescribes</w:t>
      </w:r>
      <w:r w:rsidRPr="00F20243">
        <w:t xml:space="preserve"> </w:t>
      </w:r>
      <w:r w:rsidR="00517EA6">
        <w:t>15</w:t>
      </w:r>
      <w:r w:rsidRPr="00F20243">
        <w:t xml:space="preserve"> </w:t>
      </w:r>
      <w:r>
        <w:t>July</w:t>
      </w:r>
      <w:r w:rsidRPr="00F20243">
        <w:t> 20</w:t>
      </w:r>
      <w:r>
        <w:t>13</w:t>
      </w:r>
      <w:r w:rsidRPr="00F20243">
        <w:t xml:space="preserve"> as the date upon which the said amendment shall become effective, except for any part thereof in</w:t>
      </w:r>
      <w:r>
        <w:t xml:space="preserve"> respect of which a majority of the Contracting States have registered their disapproval with the Council before that date;</w:t>
      </w:r>
    </w:p>
    <w:p w:rsidR="000645B3" w:rsidRDefault="000645B3" w:rsidP="0075245F">
      <w:pPr>
        <w:spacing w:after="100"/>
      </w:pPr>
      <w:r>
        <w:t>3.</w:t>
      </w:r>
      <w:r>
        <w:tab/>
      </w:r>
      <w:r>
        <w:tab/>
      </w:r>
      <w:r>
        <w:rPr>
          <w:i/>
          <w:iCs/>
        </w:rPr>
        <w:t>Resolves</w:t>
      </w:r>
      <w:r>
        <w:t xml:space="preserve"> that the said amendment or such parts thereof as have become effective shall become applicable on </w:t>
      </w:r>
      <w:r w:rsidRPr="00F20243">
        <w:t>1</w:t>
      </w:r>
      <w:r>
        <w:t>4</w:t>
      </w:r>
      <w:r w:rsidRPr="00F20243">
        <w:t xml:space="preserve"> </w:t>
      </w:r>
      <w:r>
        <w:t>November</w:t>
      </w:r>
      <w:r w:rsidRPr="00F20243">
        <w:t xml:space="preserve"> 20</w:t>
      </w:r>
      <w:r>
        <w:t>13</w:t>
      </w:r>
      <w:r>
        <w:rPr>
          <w:rStyle w:val="FootnoteReference"/>
        </w:rPr>
        <w:footnoteReference w:id="1"/>
      </w:r>
      <w:r w:rsidRPr="00F20243">
        <w:t>;</w:t>
      </w:r>
    </w:p>
    <w:p w:rsidR="000645B3" w:rsidRDefault="000645B3" w:rsidP="0075245F">
      <w:pPr>
        <w:spacing w:after="100"/>
      </w:pPr>
      <w:r>
        <w:t>4.</w:t>
      </w:r>
      <w:r>
        <w:tab/>
      </w:r>
      <w:r>
        <w:tab/>
      </w:r>
      <w:r>
        <w:rPr>
          <w:i/>
          <w:iCs/>
        </w:rPr>
        <w:t>Requests the Secretary General</w:t>
      </w:r>
      <w:r>
        <w:t>:</w:t>
      </w:r>
    </w:p>
    <w:p w:rsidR="000645B3" w:rsidRDefault="000645B3" w:rsidP="00517EA6">
      <w:pPr>
        <w:pStyle w:val="Listabc"/>
        <w:numPr>
          <w:ilvl w:val="0"/>
          <w:numId w:val="0"/>
        </w:numPr>
        <w:tabs>
          <w:tab w:val="left" w:pos="1800"/>
        </w:tabs>
        <w:spacing w:before="0" w:after="100"/>
        <w:ind w:left="1800" w:hanging="360"/>
      </w:pPr>
      <w:r>
        <w:rPr>
          <w:szCs w:val="22"/>
        </w:rPr>
        <w:t>a)</w:t>
      </w:r>
      <w:r>
        <w:rPr>
          <w:szCs w:val="22"/>
        </w:rPr>
        <w:tab/>
      </w:r>
      <w:r w:rsidRPr="003F2742">
        <w:rPr>
          <w:szCs w:val="22"/>
        </w:rPr>
        <w:t>to</w:t>
      </w:r>
      <w:r>
        <w:t xml:space="preserve"> notify each Contracting State immediately of the above action and immediately after </w:t>
      </w:r>
      <w:r w:rsidR="00517EA6">
        <w:t>15</w:t>
      </w:r>
      <w:r w:rsidRPr="00F20243">
        <w:t xml:space="preserve"> </w:t>
      </w:r>
      <w:r>
        <w:t>July</w:t>
      </w:r>
      <w:r w:rsidRPr="00F20243">
        <w:t> 20</w:t>
      </w:r>
      <w:r>
        <w:t>13 of those parts of the amendment which have become effective;</w:t>
      </w:r>
    </w:p>
    <w:p w:rsidR="000645B3" w:rsidRPr="00AD5409" w:rsidRDefault="000645B3" w:rsidP="0075245F">
      <w:pPr>
        <w:pStyle w:val="Listabc"/>
        <w:numPr>
          <w:ilvl w:val="0"/>
          <w:numId w:val="0"/>
        </w:numPr>
        <w:tabs>
          <w:tab w:val="num" w:pos="1440"/>
        </w:tabs>
        <w:spacing w:before="0" w:after="100"/>
        <w:ind w:left="1800" w:hanging="360"/>
      </w:pPr>
      <w:r>
        <w:rPr>
          <w:szCs w:val="22"/>
        </w:rPr>
        <w:t>b)</w:t>
      </w:r>
      <w:r>
        <w:rPr>
          <w:szCs w:val="22"/>
        </w:rPr>
        <w:tab/>
        <w:t>to request each Contracting State:</w:t>
      </w:r>
    </w:p>
    <w:p w:rsidR="000645B3" w:rsidRPr="00AD5409" w:rsidRDefault="000645B3" w:rsidP="00517EA6">
      <w:pPr>
        <w:pStyle w:val="List123"/>
        <w:numPr>
          <w:ilvl w:val="1"/>
          <w:numId w:val="1"/>
        </w:numPr>
        <w:spacing w:before="0" w:after="100"/>
      </w:pPr>
      <w:r>
        <w:rPr>
          <w:szCs w:val="22"/>
        </w:rPr>
        <w:t xml:space="preserve">to notify the Organization (in accordance with the obligation imposed by Article 38 of the Convention) of the differences that will exist on </w:t>
      </w:r>
      <w:r w:rsidRPr="00F20243">
        <w:rPr>
          <w:szCs w:val="22"/>
        </w:rPr>
        <w:t>1</w:t>
      </w:r>
      <w:r>
        <w:rPr>
          <w:szCs w:val="22"/>
        </w:rPr>
        <w:t>4</w:t>
      </w:r>
      <w:r w:rsidRPr="00F20243">
        <w:rPr>
          <w:szCs w:val="22"/>
        </w:rPr>
        <w:t> </w:t>
      </w:r>
      <w:r>
        <w:rPr>
          <w:szCs w:val="22"/>
        </w:rPr>
        <w:t>November</w:t>
      </w:r>
      <w:r w:rsidRPr="00F20243">
        <w:rPr>
          <w:szCs w:val="22"/>
        </w:rPr>
        <w:t> 20</w:t>
      </w:r>
      <w:r>
        <w:rPr>
          <w:szCs w:val="22"/>
        </w:rPr>
        <w:t>13</w:t>
      </w:r>
      <w:r w:rsidRPr="00A7378C">
        <w:rPr>
          <w:szCs w:val="22"/>
          <w:vertAlign w:val="superscript"/>
        </w:rPr>
        <w:t>1</w:t>
      </w:r>
      <w:r>
        <w:rPr>
          <w:szCs w:val="22"/>
        </w:rPr>
        <w:t xml:space="preserve"> between its national regulations or practices and the provisions of the Standards in the Annex as hereby amended, such notification to be made before </w:t>
      </w:r>
      <w:r w:rsidR="00517EA6">
        <w:rPr>
          <w:szCs w:val="22"/>
        </w:rPr>
        <w:t xml:space="preserve">14 </w:t>
      </w:r>
      <w:r>
        <w:rPr>
          <w:szCs w:val="22"/>
        </w:rPr>
        <w:t>October</w:t>
      </w:r>
      <w:r w:rsidRPr="00F20243">
        <w:rPr>
          <w:szCs w:val="22"/>
        </w:rPr>
        <w:t> 20</w:t>
      </w:r>
      <w:r>
        <w:rPr>
          <w:szCs w:val="22"/>
        </w:rPr>
        <w:t>13</w:t>
      </w:r>
      <w:r>
        <w:rPr>
          <w:rStyle w:val="FootnoteReference"/>
          <w:szCs w:val="22"/>
        </w:rPr>
        <w:footnoteReference w:id="2"/>
      </w:r>
      <w:r w:rsidRPr="00F20243">
        <w:rPr>
          <w:szCs w:val="22"/>
        </w:rPr>
        <w:t>,</w:t>
      </w:r>
      <w:r>
        <w:rPr>
          <w:szCs w:val="22"/>
        </w:rPr>
        <w:t xml:space="preserve"> and thereafter to notify the Organization of any further differences that arise;</w:t>
      </w:r>
    </w:p>
    <w:p w:rsidR="000645B3" w:rsidRPr="00AD5409" w:rsidRDefault="000645B3" w:rsidP="00517EA6">
      <w:pPr>
        <w:pStyle w:val="List123"/>
        <w:numPr>
          <w:ilvl w:val="1"/>
          <w:numId w:val="1"/>
        </w:numPr>
        <w:spacing w:before="0" w:after="100"/>
      </w:pPr>
      <w:r>
        <w:rPr>
          <w:szCs w:val="22"/>
        </w:rPr>
        <w:t xml:space="preserve">to notify the Organization before </w:t>
      </w:r>
      <w:r w:rsidR="00517EA6">
        <w:rPr>
          <w:szCs w:val="22"/>
        </w:rPr>
        <w:t xml:space="preserve">14 </w:t>
      </w:r>
      <w:r>
        <w:rPr>
          <w:szCs w:val="22"/>
        </w:rPr>
        <w:t xml:space="preserve">October </w:t>
      </w:r>
      <w:r w:rsidRPr="00F20243">
        <w:rPr>
          <w:szCs w:val="22"/>
        </w:rPr>
        <w:t>20</w:t>
      </w:r>
      <w:r>
        <w:rPr>
          <w:szCs w:val="22"/>
        </w:rPr>
        <w:t>13</w:t>
      </w:r>
      <w:r w:rsidRPr="008F483F">
        <w:rPr>
          <w:szCs w:val="22"/>
          <w:vertAlign w:val="superscript"/>
        </w:rPr>
        <w:t>2</w:t>
      </w:r>
      <w:r>
        <w:rPr>
          <w:szCs w:val="22"/>
        </w:rPr>
        <w:t xml:space="preserve"> of the date or dates by which it will have complied with the provisions of the Standards in the Annex as hereby amended;</w:t>
      </w:r>
    </w:p>
    <w:p w:rsidR="000645B3" w:rsidRPr="009627EB" w:rsidRDefault="000645B3" w:rsidP="0075245F">
      <w:pPr>
        <w:pStyle w:val="Listabc"/>
        <w:numPr>
          <w:ilvl w:val="0"/>
          <w:numId w:val="0"/>
        </w:numPr>
        <w:tabs>
          <w:tab w:val="left" w:pos="1800"/>
        </w:tabs>
        <w:spacing w:before="0" w:after="100"/>
        <w:ind w:left="1800" w:hanging="360"/>
      </w:pPr>
      <w:r>
        <w:t>c)</w:t>
      </w:r>
      <w:r>
        <w:tab/>
        <w:t>to invite each Contracting State to notify additionally any differences between its own practices and those established by the Recommended Practices, when the notification of such differences is important for the safety of air navigation, following the procedure specified in subparagraph b) above with respect to differences from Standards.</w:t>
      </w:r>
    </w:p>
    <w:p w:rsidR="000645B3" w:rsidRDefault="000645B3" w:rsidP="0075245F">
      <w:pPr>
        <w:spacing w:line="240" w:lineRule="exact"/>
        <w:jc w:val="center"/>
      </w:pPr>
      <w:r>
        <w:t>— — — — — — — —</w:t>
      </w:r>
      <w:bookmarkStart w:id="4" w:name="beginning"/>
      <w:bookmarkEnd w:id="4"/>
    </w:p>
    <w:p w:rsidR="00F55414" w:rsidRDefault="00F55414">
      <w:pPr>
        <w:autoSpaceDE/>
        <w:autoSpaceDN/>
        <w:adjustRightInd/>
      </w:pPr>
    </w:p>
    <w:p w:rsidR="00A22253" w:rsidRDefault="00A22253" w:rsidP="00AD0BD3">
      <w:pPr>
        <w:sectPr w:rsidR="00A22253" w:rsidSect="007750E6">
          <w:type w:val="oddPage"/>
          <w:pgSz w:w="12240" w:h="15840" w:code="1"/>
          <w:pgMar w:top="1008" w:right="1440" w:bottom="1440" w:left="1440" w:header="706" w:footer="706" w:gutter="0"/>
          <w:cols w:space="708"/>
          <w:titlePg/>
          <w:docGrid w:linePitch="326"/>
        </w:sectPr>
      </w:pPr>
    </w:p>
    <w:p w:rsidR="00AD0BD3" w:rsidRPr="00AD0BD3" w:rsidRDefault="00AD0BD3" w:rsidP="00AD0BD3"/>
    <w:p w:rsidR="00AD0BD3" w:rsidRPr="0075245F" w:rsidRDefault="00AD0BD3" w:rsidP="00AD0BD3">
      <w:pPr>
        <w:jc w:val="center"/>
        <w:rPr>
          <w:rFonts w:asciiTheme="majorBidi" w:hAnsiTheme="majorBidi" w:cstheme="majorBidi"/>
          <w:b/>
          <w:bCs/>
          <w:szCs w:val="22"/>
        </w:rPr>
      </w:pPr>
      <w:r w:rsidRPr="0075245F">
        <w:rPr>
          <w:rFonts w:asciiTheme="majorBidi" w:hAnsiTheme="majorBidi" w:cstheme="majorBidi"/>
          <w:b/>
          <w:bCs/>
          <w:szCs w:val="22"/>
        </w:rPr>
        <w:t>NOTES ON THE PRESENTATION OF THE</w:t>
      </w:r>
    </w:p>
    <w:p w:rsidR="00AD0BD3" w:rsidRPr="0075245F" w:rsidRDefault="00AD0BD3" w:rsidP="003B1D83">
      <w:pPr>
        <w:jc w:val="center"/>
        <w:rPr>
          <w:rFonts w:asciiTheme="majorBidi" w:hAnsiTheme="majorBidi" w:cstheme="majorBidi"/>
          <w:szCs w:val="22"/>
        </w:rPr>
      </w:pPr>
      <w:r w:rsidRPr="0075245F">
        <w:rPr>
          <w:rFonts w:asciiTheme="majorBidi" w:hAnsiTheme="majorBidi" w:cstheme="majorBidi"/>
          <w:b/>
          <w:bCs/>
          <w:szCs w:val="22"/>
        </w:rPr>
        <w:t>AMENDMENT TO ANNEX</w:t>
      </w:r>
      <w:r w:rsidR="001D1183">
        <w:rPr>
          <w:rFonts w:asciiTheme="majorBidi" w:hAnsiTheme="majorBidi" w:cstheme="majorBidi"/>
          <w:b/>
          <w:bCs/>
          <w:szCs w:val="22"/>
        </w:rPr>
        <w:t xml:space="preserve"> </w:t>
      </w:r>
      <w:r w:rsidR="003B1D83">
        <w:rPr>
          <w:rFonts w:asciiTheme="majorBidi" w:hAnsiTheme="majorBidi" w:cstheme="majorBidi"/>
          <w:b/>
          <w:bCs/>
          <w:szCs w:val="22"/>
        </w:rPr>
        <w:t>14</w:t>
      </w:r>
      <w:r w:rsidRPr="0075245F">
        <w:rPr>
          <w:rFonts w:asciiTheme="majorBidi" w:hAnsiTheme="majorBidi" w:cstheme="majorBidi"/>
          <w:b/>
          <w:bCs/>
          <w:szCs w:val="22"/>
        </w:rPr>
        <w:t xml:space="preserve">, </w:t>
      </w:r>
      <w:r w:rsidR="003B1D83">
        <w:rPr>
          <w:rFonts w:asciiTheme="majorBidi" w:hAnsiTheme="majorBidi" w:cstheme="majorBidi"/>
          <w:b/>
          <w:bCs/>
          <w:szCs w:val="22"/>
        </w:rPr>
        <w:t xml:space="preserve">VOLUME </w:t>
      </w:r>
      <w:r w:rsidRPr="0075245F">
        <w:rPr>
          <w:rFonts w:asciiTheme="majorBidi" w:hAnsiTheme="majorBidi" w:cstheme="majorBidi"/>
          <w:b/>
          <w:bCs/>
          <w:szCs w:val="22"/>
        </w:rPr>
        <w:t>I</w:t>
      </w:r>
    </w:p>
    <w:p w:rsidR="00AD0BD3" w:rsidRPr="0075245F" w:rsidRDefault="00AD0BD3" w:rsidP="00AD0BD3">
      <w:pPr>
        <w:rPr>
          <w:rFonts w:asciiTheme="majorBidi" w:hAnsiTheme="majorBidi" w:cstheme="majorBidi"/>
          <w:szCs w:val="22"/>
        </w:rPr>
      </w:pPr>
    </w:p>
    <w:p w:rsidR="000645B3" w:rsidRPr="0075245F" w:rsidRDefault="000645B3" w:rsidP="00AD0BD3">
      <w:pPr>
        <w:rPr>
          <w:rFonts w:asciiTheme="majorBidi" w:hAnsiTheme="majorBidi" w:cstheme="majorBidi"/>
          <w:szCs w:val="22"/>
        </w:rPr>
      </w:pPr>
    </w:p>
    <w:p w:rsidR="00AD0BD3" w:rsidRPr="0075245F" w:rsidRDefault="00AD0BD3" w:rsidP="00AD0BD3">
      <w:pPr>
        <w:rPr>
          <w:rFonts w:asciiTheme="majorBidi" w:hAnsiTheme="majorBidi" w:cstheme="majorBidi"/>
          <w:szCs w:val="22"/>
        </w:rPr>
      </w:pPr>
      <w:r w:rsidRPr="0075245F">
        <w:rPr>
          <w:rFonts w:asciiTheme="majorBidi" w:hAnsiTheme="majorBidi" w:cstheme="majorBidi"/>
          <w:szCs w:val="22"/>
        </w:rPr>
        <w:tab/>
        <w:t>The text of the amendment is arranged to show deleted text with a line through it and new text highlighted with grey shading, as shown below:</w:t>
      </w:r>
    </w:p>
    <w:p w:rsidR="00AD0BD3" w:rsidRPr="0075245F" w:rsidRDefault="00AD0BD3" w:rsidP="00AD0BD3">
      <w:pPr>
        <w:rPr>
          <w:rFonts w:asciiTheme="majorBidi" w:hAnsiTheme="majorBidi" w:cstheme="majorBidi"/>
          <w:szCs w:val="22"/>
        </w:rPr>
      </w:pPr>
    </w:p>
    <w:tbl>
      <w:tblPr>
        <w:tblW w:w="0" w:type="auto"/>
        <w:jc w:val="center"/>
        <w:tblLayout w:type="fixed"/>
        <w:tblCellMar>
          <w:left w:w="72" w:type="dxa"/>
          <w:right w:w="72" w:type="dxa"/>
        </w:tblCellMar>
        <w:tblLook w:val="0000" w:firstRow="0" w:lastRow="0" w:firstColumn="0" w:lastColumn="0" w:noHBand="0" w:noVBand="0"/>
      </w:tblPr>
      <w:tblGrid>
        <w:gridCol w:w="390"/>
        <w:gridCol w:w="5376"/>
        <w:gridCol w:w="390"/>
        <w:gridCol w:w="3086"/>
      </w:tblGrid>
      <w:tr w:rsidR="00AD0BD3" w:rsidRPr="0075245F" w:rsidTr="0075245F">
        <w:trPr>
          <w:jc w:val="center"/>
        </w:trPr>
        <w:tc>
          <w:tcPr>
            <w:tcW w:w="390"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tabs>
                <w:tab w:val="left" w:pos="0"/>
                <w:tab w:val="left" w:pos="720"/>
                <w:tab w:val="left" w:pos="1440"/>
                <w:tab w:val="left" w:pos="1800"/>
                <w:tab w:val="left" w:pos="2160"/>
                <w:tab w:val="left" w:pos="2520"/>
                <w:tab w:val="left" w:pos="2880"/>
              </w:tabs>
              <w:spacing w:after="172"/>
              <w:jc w:val="right"/>
              <w:rPr>
                <w:rFonts w:asciiTheme="majorBidi" w:hAnsiTheme="majorBidi" w:cstheme="majorBidi"/>
                <w:szCs w:val="22"/>
              </w:rPr>
            </w:pPr>
          </w:p>
        </w:tc>
        <w:tc>
          <w:tcPr>
            <w:tcW w:w="5376"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r w:rsidRPr="0075245F">
              <w:rPr>
                <w:rFonts w:asciiTheme="majorBidi" w:hAnsiTheme="majorBidi" w:cstheme="majorBidi"/>
                <w:strike/>
                <w:szCs w:val="22"/>
              </w:rPr>
              <w:t>Text to be deleted is shown with a line through it.</w:t>
            </w:r>
          </w:p>
        </w:tc>
        <w:tc>
          <w:tcPr>
            <w:tcW w:w="390"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p>
        </w:tc>
        <w:tc>
          <w:tcPr>
            <w:tcW w:w="3086"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r w:rsidRPr="0075245F">
              <w:rPr>
                <w:rFonts w:asciiTheme="majorBidi" w:hAnsiTheme="majorBidi" w:cstheme="majorBidi"/>
                <w:szCs w:val="22"/>
              </w:rPr>
              <w:t>text to be deleted</w:t>
            </w:r>
          </w:p>
        </w:tc>
      </w:tr>
      <w:tr w:rsidR="00AD0BD3" w:rsidRPr="0075245F" w:rsidTr="0075245F">
        <w:trPr>
          <w:jc w:val="center"/>
        </w:trPr>
        <w:tc>
          <w:tcPr>
            <w:tcW w:w="390"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tabs>
                <w:tab w:val="left" w:pos="0"/>
                <w:tab w:val="left" w:pos="720"/>
                <w:tab w:val="left" w:pos="1440"/>
                <w:tab w:val="left" w:pos="1800"/>
                <w:tab w:val="left" w:pos="2160"/>
                <w:tab w:val="left" w:pos="2520"/>
                <w:tab w:val="left" w:pos="2880"/>
              </w:tabs>
              <w:spacing w:after="172"/>
              <w:jc w:val="right"/>
              <w:rPr>
                <w:rFonts w:asciiTheme="majorBidi" w:hAnsiTheme="majorBidi" w:cstheme="majorBidi"/>
                <w:szCs w:val="22"/>
              </w:rPr>
            </w:pPr>
          </w:p>
        </w:tc>
        <w:tc>
          <w:tcPr>
            <w:tcW w:w="5376"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r w:rsidRPr="0075245F">
              <w:rPr>
                <w:rFonts w:asciiTheme="majorBidi" w:hAnsiTheme="majorBidi" w:cstheme="majorBidi"/>
                <w:szCs w:val="22"/>
                <w:highlight w:val="lightGray"/>
              </w:rPr>
              <w:t>New text to be inserted is highlighted with grey shading</w:t>
            </w:r>
            <w:r w:rsidRPr="0075245F">
              <w:rPr>
                <w:rFonts w:asciiTheme="majorBidi" w:hAnsiTheme="majorBidi" w:cstheme="majorBidi"/>
                <w:szCs w:val="22"/>
              </w:rPr>
              <w:t>.</w:t>
            </w:r>
          </w:p>
        </w:tc>
        <w:tc>
          <w:tcPr>
            <w:tcW w:w="390"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p>
        </w:tc>
        <w:tc>
          <w:tcPr>
            <w:tcW w:w="3086"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r w:rsidRPr="0075245F">
              <w:rPr>
                <w:rFonts w:asciiTheme="majorBidi" w:hAnsiTheme="majorBidi" w:cstheme="majorBidi"/>
                <w:szCs w:val="22"/>
              </w:rPr>
              <w:t>new text to be inserted</w:t>
            </w:r>
          </w:p>
        </w:tc>
      </w:tr>
      <w:tr w:rsidR="00AD0BD3" w:rsidRPr="0075245F" w:rsidTr="0075245F">
        <w:trPr>
          <w:jc w:val="center"/>
        </w:trPr>
        <w:tc>
          <w:tcPr>
            <w:tcW w:w="390"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jc w:val="right"/>
              <w:rPr>
                <w:rFonts w:asciiTheme="majorBidi" w:hAnsiTheme="majorBidi" w:cstheme="majorBidi"/>
                <w:szCs w:val="22"/>
              </w:rPr>
            </w:pPr>
          </w:p>
        </w:tc>
        <w:tc>
          <w:tcPr>
            <w:tcW w:w="5376"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r w:rsidRPr="0075245F">
              <w:rPr>
                <w:rFonts w:asciiTheme="majorBidi" w:hAnsiTheme="majorBidi" w:cstheme="majorBidi"/>
                <w:strike/>
                <w:szCs w:val="22"/>
              </w:rPr>
              <w:t>Text to be deleted is shown with a line through it</w:t>
            </w:r>
            <w:r w:rsidRPr="0075245F">
              <w:rPr>
                <w:rFonts w:asciiTheme="majorBidi" w:hAnsiTheme="majorBidi" w:cstheme="majorBidi"/>
                <w:szCs w:val="22"/>
              </w:rPr>
              <w:t xml:space="preserve"> </w:t>
            </w:r>
            <w:r w:rsidRPr="0075245F">
              <w:rPr>
                <w:rFonts w:asciiTheme="majorBidi" w:hAnsiTheme="majorBidi" w:cstheme="majorBidi"/>
                <w:szCs w:val="22"/>
                <w:highlight w:val="lightGray"/>
              </w:rPr>
              <w:t>followed by the replacement text which is highlighted with grey shading.</w:t>
            </w:r>
          </w:p>
        </w:tc>
        <w:tc>
          <w:tcPr>
            <w:tcW w:w="390"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p>
        </w:tc>
        <w:tc>
          <w:tcPr>
            <w:tcW w:w="3086" w:type="dxa"/>
            <w:tcBorders>
              <w:top w:val="single" w:sz="6" w:space="0" w:color="FFFFFF"/>
              <w:left w:val="single" w:sz="6" w:space="0" w:color="FFFFFF"/>
              <w:bottom w:val="single" w:sz="6" w:space="0" w:color="FFFFFF"/>
              <w:right w:val="single" w:sz="6" w:space="0" w:color="FFFFFF"/>
            </w:tcBorders>
          </w:tcPr>
          <w:p w:rsidR="00AD0BD3" w:rsidRPr="0075245F" w:rsidRDefault="00AD0BD3" w:rsidP="0075245F">
            <w:pPr>
              <w:spacing w:line="172" w:lineRule="exact"/>
              <w:rPr>
                <w:rFonts w:asciiTheme="majorBidi" w:hAnsiTheme="majorBidi" w:cstheme="majorBidi"/>
                <w:szCs w:val="22"/>
              </w:rPr>
            </w:pPr>
          </w:p>
          <w:p w:rsidR="00AD0BD3" w:rsidRPr="0075245F" w:rsidRDefault="00AD0BD3" w:rsidP="0075245F">
            <w:pPr>
              <w:tabs>
                <w:tab w:val="left" w:pos="0"/>
                <w:tab w:val="left" w:pos="720"/>
                <w:tab w:val="left" w:pos="1440"/>
                <w:tab w:val="left" w:pos="1800"/>
                <w:tab w:val="left" w:pos="2160"/>
                <w:tab w:val="left" w:pos="2520"/>
                <w:tab w:val="left" w:pos="2880"/>
              </w:tabs>
              <w:spacing w:after="172"/>
              <w:rPr>
                <w:rFonts w:asciiTheme="majorBidi" w:hAnsiTheme="majorBidi" w:cstheme="majorBidi"/>
                <w:szCs w:val="22"/>
              </w:rPr>
            </w:pPr>
            <w:r w:rsidRPr="0075245F">
              <w:rPr>
                <w:rFonts w:asciiTheme="majorBidi" w:hAnsiTheme="majorBidi" w:cstheme="majorBidi"/>
                <w:szCs w:val="22"/>
              </w:rPr>
              <w:t>new text to replace existing text</w:t>
            </w:r>
          </w:p>
        </w:tc>
      </w:tr>
    </w:tbl>
    <w:p w:rsidR="00AD0BD3" w:rsidRPr="0075245F" w:rsidRDefault="00AD0BD3" w:rsidP="00AD0BD3">
      <w:pPr>
        <w:rPr>
          <w:rFonts w:asciiTheme="majorBidi" w:hAnsiTheme="majorBidi" w:cstheme="majorBidi"/>
          <w:szCs w:val="22"/>
        </w:rPr>
      </w:pPr>
    </w:p>
    <w:p w:rsidR="00AD0BD3" w:rsidRPr="0075245F" w:rsidRDefault="00AD0BD3" w:rsidP="00AD0BD3">
      <w:pPr>
        <w:rPr>
          <w:rFonts w:asciiTheme="majorBidi" w:hAnsiTheme="majorBidi" w:cstheme="majorBidi"/>
          <w:szCs w:val="22"/>
        </w:rPr>
      </w:pPr>
    </w:p>
    <w:p w:rsidR="00AD0BD3" w:rsidRPr="0075245F" w:rsidRDefault="00AD0BD3">
      <w:pPr>
        <w:autoSpaceDE/>
        <w:autoSpaceDN/>
        <w:adjustRightInd/>
        <w:rPr>
          <w:rFonts w:asciiTheme="majorBidi" w:hAnsiTheme="majorBidi" w:cstheme="majorBidi"/>
          <w:b/>
          <w:szCs w:val="22"/>
        </w:rPr>
      </w:pPr>
      <w:r w:rsidRPr="0075245F">
        <w:rPr>
          <w:rFonts w:asciiTheme="majorBidi" w:hAnsiTheme="majorBidi" w:cstheme="majorBidi"/>
          <w:szCs w:val="22"/>
        </w:rPr>
        <w:br w:type="page"/>
      </w:r>
    </w:p>
    <w:p w:rsidR="002073EF" w:rsidRPr="0075245F" w:rsidRDefault="00AD0BD3" w:rsidP="003B1D83">
      <w:pPr>
        <w:pStyle w:val="TitleMain"/>
        <w:rPr>
          <w:rFonts w:asciiTheme="majorBidi" w:hAnsiTheme="majorBidi" w:cstheme="majorBidi"/>
          <w:bCs/>
          <w:lang w:val="fr-CA" w:eastAsia="zh-CN"/>
        </w:rPr>
      </w:pPr>
      <w:r w:rsidRPr="0075245F">
        <w:rPr>
          <w:rFonts w:asciiTheme="majorBidi" w:hAnsiTheme="majorBidi" w:cstheme="majorBidi"/>
          <w:bCs/>
          <w:lang w:val="fr-CA" w:eastAsia="zh-CN"/>
        </w:rPr>
        <w:lastRenderedPageBreak/>
        <w:t xml:space="preserve">TEXT OF AMENDMENT </w:t>
      </w:r>
      <w:r w:rsidR="003B1D83">
        <w:rPr>
          <w:rFonts w:asciiTheme="majorBidi" w:hAnsiTheme="majorBidi" w:cstheme="majorBidi"/>
          <w:bCs/>
          <w:lang w:val="fr-CA" w:eastAsia="zh-CN"/>
        </w:rPr>
        <w:t>11</w:t>
      </w:r>
      <w:r w:rsidR="002073EF" w:rsidRPr="0075245F">
        <w:rPr>
          <w:rFonts w:asciiTheme="majorBidi" w:hAnsiTheme="majorBidi" w:cstheme="majorBidi"/>
          <w:bCs/>
          <w:lang w:val="fr-CA" w:eastAsia="zh-CN"/>
        </w:rPr>
        <w:t>-B</w:t>
      </w:r>
    </w:p>
    <w:p w:rsidR="002073EF" w:rsidRPr="0075245F" w:rsidRDefault="002073EF" w:rsidP="00AD0BD3">
      <w:pPr>
        <w:pStyle w:val="TitleMain"/>
        <w:rPr>
          <w:rFonts w:asciiTheme="majorBidi" w:hAnsiTheme="majorBidi" w:cstheme="majorBidi"/>
          <w:bCs/>
          <w:lang w:val="fr-CA" w:eastAsia="zh-CN"/>
        </w:rPr>
      </w:pPr>
    </w:p>
    <w:p w:rsidR="00AD0BD3" w:rsidRPr="0075245F" w:rsidRDefault="00AD0BD3" w:rsidP="00AD0BD3">
      <w:pPr>
        <w:pStyle w:val="TitleMain"/>
        <w:rPr>
          <w:rFonts w:asciiTheme="majorBidi" w:hAnsiTheme="majorBidi" w:cstheme="majorBidi"/>
          <w:bCs/>
          <w:lang w:val="fr-CA" w:eastAsia="zh-CN"/>
        </w:rPr>
      </w:pPr>
      <w:r w:rsidRPr="0075245F">
        <w:rPr>
          <w:rFonts w:asciiTheme="majorBidi" w:hAnsiTheme="majorBidi" w:cstheme="majorBidi"/>
          <w:bCs/>
          <w:lang w:val="fr-CA" w:eastAsia="zh-CN"/>
        </w:rPr>
        <w:t>TO THE</w:t>
      </w:r>
    </w:p>
    <w:p w:rsidR="00AD0BD3" w:rsidRPr="0075245F" w:rsidRDefault="00AD0BD3" w:rsidP="00AD0BD3">
      <w:pPr>
        <w:pStyle w:val="TitleMain"/>
        <w:rPr>
          <w:rFonts w:asciiTheme="majorBidi" w:hAnsiTheme="majorBidi" w:cstheme="majorBidi"/>
        </w:rPr>
      </w:pPr>
    </w:p>
    <w:p w:rsidR="00AD0BD3" w:rsidRPr="0075245F" w:rsidRDefault="00AD0BD3" w:rsidP="00AD0BD3">
      <w:pPr>
        <w:pStyle w:val="TitleMain"/>
        <w:rPr>
          <w:rFonts w:asciiTheme="majorBidi" w:hAnsiTheme="majorBidi" w:cstheme="majorBidi"/>
        </w:rPr>
      </w:pPr>
      <w:r w:rsidRPr="0075245F">
        <w:rPr>
          <w:rFonts w:asciiTheme="majorBidi" w:hAnsiTheme="majorBidi" w:cstheme="majorBidi"/>
        </w:rPr>
        <w:t>INTERNATIONAL STANDARDS</w:t>
      </w:r>
    </w:p>
    <w:p w:rsidR="00AD0BD3" w:rsidRPr="0075245F" w:rsidRDefault="00AD0BD3" w:rsidP="00AD0BD3">
      <w:pPr>
        <w:pStyle w:val="TitleMain"/>
        <w:rPr>
          <w:rFonts w:asciiTheme="majorBidi" w:hAnsiTheme="majorBidi" w:cstheme="majorBidi"/>
        </w:rPr>
      </w:pPr>
      <w:r w:rsidRPr="0075245F">
        <w:rPr>
          <w:rFonts w:asciiTheme="majorBidi" w:hAnsiTheme="majorBidi" w:cstheme="majorBidi"/>
        </w:rPr>
        <w:t>AND RECOMMENDED PRACTICES</w:t>
      </w:r>
    </w:p>
    <w:p w:rsidR="00AD0BD3" w:rsidRPr="0075245F" w:rsidRDefault="00AD0BD3" w:rsidP="00AD0BD3">
      <w:pPr>
        <w:pStyle w:val="TitleMain"/>
        <w:rPr>
          <w:rFonts w:asciiTheme="majorBidi" w:hAnsiTheme="majorBidi" w:cstheme="majorBidi"/>
        </w:rPr>
      </w:pPr>
    </w:p>
    <w:p w:rsidR="00AD0BD3" w:rsidRDefault="003B1D83" w:rsidP="003B1D83">
      <w:pPr>
        <w:pStyle w:val="TitleMain"/>
        <w:rPr>
          <w:rFonts w:asciiTheme="majorBidi" w:hAnsiTheme="majorBidi" w:cstheme="majorBidi"/>
        </w:rPr>
      </w:pPr>
      <w:r>
        <w:rPr>
          <w:rFonts w:asciiTheme="majorBidi" w:hAnsiTheme="majorBidi" w:cstheme="majorBidi"/>
        </w:rPr>
        <w:t>AEROROMES</w:t>
      </w:r>
    </w:p>
    <w:p w:rsidR="003B1D83" w:rsidRPr="0075245F" w:rsidRDefault="003B1D83" w:rsidP="003B1D83">
      <w:pPr>
        <w:pStyle w:val="TitleMain"/>
        <w:rPr>
          <w:rFonts w:asciiTheme="majorBidi" w:hAnsiTheme="majorBidi" w:cstheme="majorBidi"/>
        </w:rPr>
      </w:pPr>
    </w:p>
    <w:p w:rsidR="00A14768" w:rsidRPr="0075245F" w:rsidRDefault="00A14768" w:rsidP="003B1D83">
      <w:pPr>
        <w:pStyle w:val="TitleMain"/>
        <w:rPr>
          <w:rFonts w:asciiTheme="majorBidi" w:hAnsiTheme="majorBidi" w:cstheme="majorBidi"/>
        </w:rPr>
      </w:pPr>
      <w:r w:rsidRPr="0075245F">
        <w:rPr>
          <w:rFonts w:asciiTheme="majorBidi" w:hAnsiTheme="majorBidi" w:cstheme="majorBidi"/>
        </w:rPr>
        <w:t xml:space="preserve">ANNEX </w:t>
      </w:r>
      <w:r w:rsidR="003B1D83">
        <w:rPr>
          <w:rFonts w:asciiTheme="majorBidi" w:hAnsiTheme="majorBidi" w:cstheme="majorBidi"/>
        </w:rPr>
        <w:t>14</w:t>
      </w:r>
    </w:p>
    <w:p w:rsidR="00A14768" w:rsidRPr="0075245F" w:rsidRDefault="00A14768" w:rsidP="00A14768">
      <w:pPr>
        <w:pStyle w:val="TitleMain"/>
        <w:rPr>
          <w:rFonts w:asciiTheme="majorBidi" w:hAnsiTheme="majorBidi" w:cstheme="majorBidi"/>
        </w:rPr>
      </w:pPr>
      <w:r w:rsidRPr="0075245F">
        <w:rPr>
          <w:rFonts w:asciiTheme="majorBidi" w:hAnsiTheme="majorBidi" w:cstheme="majorBidi"/>
        </w:rPr>
        <w:t>TO THE CONVENTION ON INTERNATIONAL CIVIL AVIATION</w:t>
      </w:r>
    </w:p>
    <w:p w:rsidR="00A14768" w:rsidRPr="0075245F" w:rsidRDefault="00A14768" w:rsidP="00A14768">
      <w:pPr>
        <w:pStyle w:val="TitleMain"/>
        <w:rPr>
          <w:rFonts w:asciiTheme="majorBidi" w:hAnsiTheme="majorBidi" w:cstheme="majorBidi"/>
        </w:rPr>
      </w:pPr>
    </w:p>
    <w:p w:rsidR="00A14768" w:rsidRPr="0075245F" w:rsidRDefault="003B1D83" w:rsidP="00A14768">
      <w:pPr>
        <w:tabs>
          <w:tab w:val="left" w:pos="720"/>
          <w:tab w:val="left" w:pos="1440"/>
          <w:tab w:val="left" w:pos="1800"/>
          <w:tab w:val="left" w:pos="2160"/>
          <w:tab w:val="left" w:pos="2520"/>
          <w:tab w:val="left" w:pos="2880"/>
          <w:tab w:val="left" w:pos="6840"/>
        </w:tabs>
        <w:jc w:val="center"/>
        <w:outlineLvl w:val="0"/>
        <w:rPr>
          <w:rFonts w:asciiTheme="majorBidi" w:hAnsiTheme="majorBidi" w:cstheme="majorBidi"/>
          <w:b/>
          <w:szCs w:val="22"/>
        </w:rPr>
      </w:pPr>
      <w:r>
        <w:rPr>
          <w:rFonts w:asciiTheme="majorBidi" w:hAnsiTheme="majorBidi" w:cstheme="majorBidi"/>
          <w:b/>
          <w:szCs w:val="22"/>
        </w:rPr>
        <w:t>VOLUME</w:t>
      </w:r>
      <w:r w:rsidR="00A14768" w:rsidRPr="0075245F">
        <w:rPr>
          <w:rFonts w:asciiTheme="majorBidi" w:hAnsiTheme="majorBidi" w:cstheme="majorBidi"/>
          <w:b/>
          <w:szCs w:val="22"/>
        </w:rPr>
        <w:t xml:space="preserve"> I </w:t>
      </w:r>
    </w:p>
    <w:p w:rsidR="00A14768" w:rsidRPr="0075245F" w:rsidRDefault="003B1D83" w:rsidP="003B1D83">
      <w:pPr>
        <w:pStyle w:val="TitleMain"/>
        <w:rPr>
          <w:rFonts w:asciiTheme="majorBidi" w:hAnsiTheme="majorBidi" w:cstheme="majorBidi"/>
          <w:bCs/>
        </w:rPr>
      </w:pPr>
      <w:r>
        <w:rPr>
          <w:rFonts w:asciiTheme="majorBidi" w:hAnsiTheme="majorBidi" w:cstheme="majorBidi"/>
          <w:bCs/>
        </w:rPr>
        <w:t>AERODROME DESIGN AND OPERATIONS</w:t>
      </w:r>
    </w:p>
    <w:p w:rsidR="006D72E2" w:rsidRPr="0075245F" w:rsidRDefault="006D72E2">
      <w:pPr>
        <w:rPr>
          <w:rFonts w:asciiTheme="majorBidi" w:hAnsiTheme="majorBidi" w:cstheme="majorBidi"/>
          <w:szCs w:val="22"/>
        </w:rPr>
      </w:pPr>
    </w:p>
    <w:p w:rsidR="00A14768" w:rsidRPr="0075245F" w:rsidRDefault="00A14768">
      <w:pPr>
        <w:rPr>
          <w:rFonts w:asciiTheme="majorBidi" w:hAnsiTheme="majorBidi" w:cstheme="majorBidi"/>
          <w:szCs w:val="22"/>
        </w:rPr>
      </w:pPr>
    </w:p>
    <w:p w:rsidR="00A14768" w:rsidRDefault="00A14768" w:rsidP="00A14768">
      <w:pPr>
        <w:jc w:val="center"/>
        <w:rPr>
          <w:rFonts w:asciiTheme="majorBidi" w:hAnsiTheme="majorBidi" w:cstheme="majorBidi"/>
          <w:b/>
          <w:bCs/>
          <w:szCs w:val="22"/>
        </w:rPr>
      </w:pPr>
      <w:r w:rsidRPr="0075245F">
        <w:rPr>
          <w:rFonts w:asciiTheme="majorBidi" w:hAnsiTheme="majorBidi" w:cstheme="majorBidi"/>
          <w:b/>
          <w:bCs/>
          <w:szCs w:val="22"/>
        </w:rPr>
        <w:t>CHAPTER 1.</w:t>
      </w:r>
      <w:r w:rsidR="0075245F">
        <w:rPr>
          <w:rFonts w:asciiTheme="majorBidi" w:hAnsiTheme="majorBidi" w:cstheme="majorBidi"/>
          <w:b/>
          <w:bCs/>
          <w:szCs w:val="22"/>
        </w:rPr>
        <w:t>    </w:t>
      </w:r>
      <w:r w:rsidRPr="0075245F">
        <w:rPr>
          <w:rFonts w:asciiTheme="majorBidi" w:hAnsiTheme="majorBidi" w:cstheme="majorBidi"/>
          <w:b/>
          <w:bCs/>
          <w:szCs w:val="22"/>
        </w:rPr>
        <w:t>DEFINITIONS</w:t>
      </w:r>
    </w:p>
    <w:p w:rsidR="00484C47" w:rsidRPr="0075245F" w:rsidRDefault="00484C47" w:rsidP="00A14768">
      <w:pPr>
        <w:jc w:val="center"/>
        <w:rPr>
          <w:rFonts w:asciiTheme="majorBidi" w:hAnsiTheme="majorBidi" w:cstheme="majorBidi"/>
          <w:b/>
          <w:bCs/>
          <w:szCs w:val="22"/>
        </w:rPr>
      </w:pPr>
    </w:p>
    <w:p w:rsidR="00A14768" w:rsidRDefault="00A14768" w:rsidP="00A14768">
      <w:pPr>
        <w:rPr>
          <w:rFonts w:asciiTheme="majorBidi" w:hAnsiTheme="majorBidi" w:cstheme="majorBidi"/>
          <w:b/>
          <w:bCs/>
          <w:szCs w:val="22"/>
        </w:rPr>
      </w:pPr>
      <w:r w:rsidRPr="0075245F">
        <w:rPr>
          <w:rFonts w:asciiTheme="majorBidi" w:hAnsiTheme="majorBidi" w:cstheme="majorBidi"/>
          <w:b/>
          <w:bCs/>
          <w:szCs w:val="22"/>
        </w:rPr>
        <w:t>. . .</w:t>
      </w:r>
    </w:p>
    <w:p w:rsidR="003E7AF1" w:rsidRDefault="003E7AF1" w:rsidP="003E7AF1">
      <w:pPr>
        <w:ind w:left="360" w:hanging="360"/>
      </w:pPr>
      <w:r w:rsidRPr="003917EF">
        <w:rPr>
          <w:b/>
          <w:bCs/>
          <w:i/>
          <w:iCs/>
        </w:rPr>
        <w:t>Instrument runway</w:t>
      </w:r>
      <w:r>
        <w:t>. One of the following types of runways intended for the operation of aircraft using instrument approach procedures:</w:t>
      </w:r>
    </w:p>
    <w:p w:rsidR="003E7AF1" w:rsidRDefault="003E7AF1" w:rsidP="003E7AF1">
      <w:pPr>
        <w:ind w:left="360" w:hanging="360"/>
      </w:pPr>
    </w:p>
    <w:p w:rsidR="003E7AF1" w:rsidRDefault="003E7AF1" w:rsidP="003E7AF1">
      <w:pPr>
        <w:numPr>
          <w:ilvl w:val="1"/>
          <w:numId w:val="3"/>
        </w:numPr>
        <w:tabs>
          <w:tab w:val="clear" w:pos="720"/>
        </w:tabs>
      </w:pPr>
      <w:r w:rsidRPr="00ED4D97">
        <w:rPr>
          <w:i/>
          <w:iCs/>
        </w:rPr>
        <w:t>Non-precision approach runway</w:t>
      </w:r>
      <w:r>
        <w:t xml:space="preserve">. </w:t>
      </w:r>
      <w:r w:rsidRPr="00ED4D97">
        <w:rPr>
          <w:strike/>
        </w:rPr>
        <w:t xml:space="preserve">An instrument </w:t>
      </w:r>
      <w:r w:rsidRPr="00ED4D97">
        <w:rPr>
          <w:shd w:val="pct15" w:color="auto" w:fill="FFFFFF"/>
        </w:rPr>
        <w:t xml:space="preserve">A </w:t>
      </w:r>
      <w:r>
        <w:t>runway served by visual aids and non-visual</w:t>
      </w:r>
      <w:r w:rsidRPr="00ED4D97">
        <w:rPr>
          <w:strike/>
        </w:rPr>
        <w:t xml:space="preserve"> </w:t>
      </w:r>
      <w:r w:rsidRPr="001C57B0">
        <w:t>aid</w:t>
      </w:r>
      <w:r w:rsidRPr="00ED4D97">
        <w:rPr>
          <w:shd w:val="pct15" w:color="auto" w:fill="FFFFFF"/>
        </w:rPr>
        <w:t xml:space="preserve">(s) </w:t>
      </w:r>
      <w:r w:rsidRPr="00ED4D97">
        <w:rPr>
          <w:strike/>
        </w:rPr>
        <w:t xml:space="preserve"> providing at least directional guidance adequate for a straight-in approach </w:t>
      </w:r>
      <w:r w:rsidRPr="00ED4D97">
        <w:rPr>
          <w:shd w:val="pct15" w:color="auto" w:fill="FFFFFF"/>
        </w:rPr>
        <w:t>intended for landing operations following an instrument approach operation type A and a visibility not less than 1</w:t>
      </w:r>
      <w:r>
        <w:rPr>
          <w:shd w:val="pct15" w:color="auto" w:fill="FFFFFF"/>
        </w:rPr>
        <w:t> </w:t>
      </w:r>
      <w:r w:rsidRPr="00ED4D97">
        <w:rPr>
          <w:shd w:val="pct15" w:color="auto" w:fill="FFFFFF"/>
        </w:rPr>
        <w:t>000 m</w:t>
      </w:r>
      <w:r>
        <w:t>.</w:t>
      </w:r>
    </w:p>
    <w:p w:rsidR="003E7AF1" w:rsidRDefault="003E7AF1" w:rsidP="003E7AF1">
      <w:pPr>
        <w:ind w:left="720" w:hanging="360"/>
      </w:pPr>
    </w:p>
    <w:p w:rsidR="003E7AF1" w:rsidRDefault="003E7AF1" w:rsidP="003E7AF1">
      <w:pPr>
        <w:ind w:left="720" w:hanging="360"/>
      </w:pPr>
    </w:p>
    <w:p w:rsidR="003E7AF1" w:rsidRDefault="003E7AF1" w:rsidP="003E7AF1">
      <w:pPr>
        <w:ind w:left="720" w:hanging="360"/>
      </w:pPr>
      <w:r>
        <w:t>b)</w:t>
      </w:r>
      <w:r>
        <w:tab/>
      </w:r>
      <w:r w:rsidRPr="003917EF">
        <w:rPr>
          <w:i/>
          <w:iCs/>
        </w:rPr>
        <w:t>Precision approach runway, category I</w:t>
      </w:r>
      <w:r>
        <w:t xml:space="preserve">. </w:t>
      </w:r>
      <w:r w:rsidRPr="00AD6330">
        <w:rPr>
          <w:strike/>
        </w:rPr>
        <w:t xml:space="preserve">An instrument </w:t>
      </w:r>
      <w:r w:rsidRPr="00AD6330">
        <w:rPr>
          <w:shd w:val="pct15" w:color="auto" w:fill="FFFFFF"/>
        </w:rPr>
        <w:t xml:space="preserve">A </w:t>
      </w:r>
      <w:r>
        <w:t xml:space="preserve">runway served by </w:t>
      </w:r>
      <w:r w:rsidRPr="00AD6330">
        <w:rPr>
          <w:strike/>
        </w:rPr>
        <w:t xml:space="preserve">ILS and/or MLS and </w:t>
      </w:r>
      <w:r>
        <w:t xml:space="preserve">visual aids </w:t>
      </w:r>
      <w:r>
        <w:rPr>
          <w:shd w:val="pct15" w:color="auto" w:fill="FFFFFF"/>
        </w:rPr>
        <w:t xml:space="preserve">and non-visual aid(s) </w:t>
      </w:r>
      <w:r>
        <w:t xml:space="preserve">intended for </w:t>
      </w:r>
      <w:r w:rsidRPr="00AD6330">
        <w:rPr>
          <w:strike/>
        </w:rPr>
        <w:t xml:space="preserve">operations </w:t>
      </w:r>
      <w:r w:rsidRPr="00AB3D98">
        <w:rPr>
          <w:shd w:val="pct15" w:color="auto" w:fill="FFFFFF"/>
        </w:rPr>
        <w:t xml:space="preserve">landing operations following an </w:t>
      </w:r>
      <w:r w:rsidRPr="00AD6330">
        <w:rPr>
          <w:shd w:val="pct15" w:color="auto" w:fill="FFFFFF"/>
        </w:rPr>
        <w:t>instrument approach operation type B</w:t>
      </w:r>
      <w:r w:rsidRPr="00AD6330">
        <w:t xml:space="preserve"> </w:t>
      </w:r>
      <w:r>
        <w:t xml:space="preserve">with a decision height </w:t>
      </w:r>
      <w:r>
        <w:rPr>
          <w:shd w:val="pct15" w:color="auto" w:fill="FFFFFF"/>
        </w:rPr>
        <w:t xml:space="preserve">(DH) </w:t>
      </w:r>
      <w:r>
        <w:t xml:space="preserve">not lower than 60 m (200 </w:t>
      </w:r>
      <w:proofErr w:type="spellStart"/>
      <w:r>
        <w:t>ft</w:t>
      </w:r>
      <w:proofErr w:type="spellEnd"/>
      <w:r>
        <w:t>) and either a visibility not less than 800 m or a runway visual range not less than 550 m.</w:t>
      </w:r>
    </w:p>
    <w:p w:rsidR="003E7AF1" w:rsidRDefault="003E7AF1" w:rsidP="003E7AF1">
      <w:pPr>
        <w:ind w:left="720" w:hanging="360"/>
      </w:pPr>
    </w:p>
    <w:p w:rsidR="003E7AF1" w:rsidRDefault="003E7AF1" w:rsidP="003E7AF1">
      <w:pPr>
        <w:ind w:left="720" w:hanging="360"/>
      </w:pPr>
      <w:r>
        <w:t>c)</w:t>
      </w:r>
      <w:r>
        <w:tab/>
      </w:r>
      <w:r w:rsidRPr="003917EF">
        <w:rPr>
          <w:i/>
          <w:iCs/>
        </w:rPr>
        <w:t>Precision approach runway, category II</w:t>
      </w:r>
      <w:r>
        <w:t xml:space="preserve">. </w:t>
      </w:r>
      <w:r w:rsidRPr="00AD6330">
        <w:rPr>
          <w:strike/>
        </w:rPr>
        <w:t xml:space="preserve">An instrument </w:t>
      </w:r>
      <w:r w:rsidRPr="00AD6330">
        <w:rPr>
          <w:shd w:val="pct15" w:color="auto" w:fill="FFFFFF"/>
        </w:rPr>
        <w:t xml:space="preserve">A </w:t>
      </w:r>
      <w:r>
        <w:t xml:space="preserve">runway served by </w:t>
      </w:r>
      <w:r w:rsidRPr="00AD6330">
        <w:rPr>
          <w:strike/>
        </w:rPr>
        <w:t xml:space="preserve">ILS and/or MLS and </w:t>
      </w:r>
      <w:r>
        <w:t xml:space="preserve">visual aids </w:t>
      </w:r>
      <w:r>
        <w:rPr>
          <w:shd w:val="pct15" w:color="auto" w:fill="FFFFFF"/>
        </w:rPr>
        <w:t xml:space="preserve">and non-visual aid(s) </w:t>
      </w:r>
      <w:r>
        <w:t xml:space="preserve">intended for </w:t>
      </w:r>
      <w:r w:rsidRPr="00AD6330">
        <w:rPr>
          <w:strike/>
        </w:rPr>
        <w:t xml:space="preserve">operations </w:t>
      </w:r>
      <w:r w:rsidRPr="00AB3D98">
        <w:rPr>
          <w:shd w:val="pct15" w:color="auto" w:fill="FFFFFF"/>
        </w:rPr>
        <w:t xml:space="preserve">landing operations following an </w:t>
      </w:r>
      <w:r w:rsidRPr="00AD6330">
        <w:rPr>
          <w:shd w:val="pct15" w:color="auto" w:fill="FFFFFF"/>
        </w:rPr>
        <w:t>instrument approach operation type B</w:t>
      </w:r>
      <w:r w:rsidRPr="00AF020D">
        <w:rPr>
          <w:shd w:val="pct15" w:color="auto" w:fill="FFFFFF"/>
        </w:rPr>
        <w:t xml:space="preserve"> </w:t>
      </w:r>
      <w:r>
        <w:t xml:space="preserve">with a decision height </w:t>
      </w:r>
      <w:r>
        <w:rPr>
          <w:shd w:val="pct15" w:color="auto" w:fill="FFFFFF"/>
        </w:rPr>
        <w:t xml:space="preserve">(DH) </w:t>
      </w:r>
      <w:r>
        <w:t xml:space="preserve">lower than 60 m (200 </w:t>
      </w:r>
      <w:proofErr w:type="spellStart"/>
      <w:r>
        <w:t>ft</w:t>
      </w:r>
      <w:proofErr w:type="spellEnd"/>
      <w:r>
        <w:t xml:space="preserve">) but not lower than 30 m (100 </w:t>
      </w:r>
      <w:proofErr w:type="spellStart"/>
      <w:r>
        <w:t>ft</w:t>
      </w:r>
      <w:proofErr w:type="spellEnd"/>
      <w:r>
        <w:t>) and a runway visual range not less than 300 m.</w:t>
      </w:r>
    </w:p>
    <w:p w:rsidR="003E7AF1" w:rsidRDefault="003E7AF1" w:rsidP="003E7AF1">
      <w:pPr>
        <w:ind w:left="720" w:hanging="360"/>
      </w:pPr>
    </w:p>
    <w:p w:rsidR="003E7AF1" w:rsidRDefault="003E7AF1" w:rsidP="003E7AF1">
      <w:pPr>
        <w:ind w:left="720" w:hanging="360"/>
      </w:pPr>
      <w:r>
        <w:t>d)</w:t>
      </w:r>
      <w:r>
        <w:tab/>
      </w:r>
      <w:r w:rsidRPr="003917EF">
        <w:rPr>
          <w:i/>
          <w:iCs/>
        </w:rPr>
        <w:t>Precision approach runway, category III</w:t>
      </w:r>
      <w:r>
        <w:t xml:space="preserve">. </w:t>
      </w:r>
      <w:r w:rsidRPr="00AD6330">
        <w:rPr>
          <w:strike/>
        </w:rPr>
        <w:t xml:space="preserve">An instrument </w:t>
      </w:r>
      <w:r w:rsidRPr="00AD6330">
        <w:rPr>
          <w:shd w:val="pct15" w:color="auto" w:fill="FFFFFF"/>
        </w:rPr>
        <w:t xml:space="preserve">A </w:t>
      </w:r>
      <w:r>
        <w:t xml:space="preserve">runway served by </w:t>
      </w:r>
      <w:r w:rsidRPr="00AD6330">
        <w:rPr>
          <w:strike/>
        </w:rPr>
        <w:t>ILS and/or MLS</w:t>
      </w:r>
      <w:r>
        <w:t xml:space="preserve"> </w:t>
      </w:r>
      <w:r w:rsidRPr="00AD6330">
        <w:rPr>
          <w:shd w:val="pct15" w:color="auto" w:fill="FFFFFF"/>
        </w:rPr>
        <w:t>visual aids and non-visual aid(s) intended for landing operations following an instrument approach operation type B</w:t>
      </w:r>
      <w:r w:rsidRPr="00AD6330">
        <w:t xml:space="preserve"> </w:t>
      </w:r>
      <w:r>
        <w:t>to and along the surface of the runway and:</w:t>
      </w:r>
    </w:p>
    <w:p w:rsidR="003E7AF1" w:rsidRDefault="003E7AF1" w:rsidP="003E7AF1"/>
    <w:p w:rsidR="003E7AF1" w:rsidRDefault="003E7AF1" w:rsidP="003E7AF1">
      <w:pPr>
        <w:ind w:left="1440" w:hanging="720"/>
      </w:pPr>
      <w:r>
        <w:t>A —</w:t>
      </w:r>
      <w:r>
        <w:tab/>
        <w:t xml:space="preserve">intended for operations with a decision height </w:t>
      </w:r>
      <w:r>
        <w:rPr>
          <w:shd w:val="pct15" w:color="auto" w:fill="FFFFFF"/>
        </w:rPr>
        <w:t xml:space="preserve">(DH) </w:t>
      </w:r>
      <w:r>
        <w:t xml:space="preserve">lower than 30 m (100 </w:t>
      </w:r>
      <w:proofErr w:type="spellStart"/>
      <w:r>
        <w:t>ft</w:t>
      </w:r>
      <w:proofErr w:type="spellEnd"/>
      <w:r>
        <w:t>), or no decision height and a runway visual range not less than 175 m.</w:t>
      </w:r>
    </w:p>
    <w:p w:rsidR="003E7AF1" w:rsidRDefault="003E7AF1" w:rsidP="003E7AF1">
      <w:pPr>
        <w:ind w:left="1080" w:hanging="360"/>
      </w:pPr>
    </w:p>
    <w:p w:rsidR="003E7AF1" w:rsidRDefault="003E7AF1" w:rsidP="003E7AF1">
      <w:pPr>
        <w:ind w:left="1440" w:hanging="720"/>
      </w:pPr>
      <w:r>
        <w:t>B —</w:t>
      </w:r>
      <w:r>
        <w:tab/>
        <w:t xml:space="preserve">intended for operations with a decision height </w:t>
      </w:r>
      <w:r>
        <w:rPr>
          <w:shd w:val="pct15" w:color="auto" w:fill="FFFFFF"/>
        </w:rPr>
        <w:t xml:space="preserve">(DH) </w:t>
      </w:r>
      <w:r>
        <w:t xml:space="preserve">lower than 15 m (50 </w:t>
      </w:r>
      <w:proofErr w:type="spellStart"/>
      <w:r>
        <w:t>ft</w:t>
      </w:r>
      <w:proofErr w:type="spellEnd"/>
      <w:r>
        <w:t>), or no decision height and a runway visual range less than 175 m but not less than 50 m.</w:t>
      </w:r>
    </w:p>
    <w:p w:rsidR="003E7AF1" w:rsidRDefault="003E7AF1" w:rsidP="003E7AF1">
      <w:pPr>
        <w:ind w:left="1080" w:hanging="360"/>
      </w:pPr>
    </w:p>
    <w:p w:rsidR="003E7AF1" w:rsidRDefault="003E7AF1" w:rsidP="003E7AF1">
      <w:pPr>
        <w:ind w:left="1440" w:hanging="720"/>
      </w:pPr>
      <w:r>
        <w:t>C —</w:t>
      </w:r>
      <w:r>
        <w:tab/>
        <w:t xml:space="preserve">intended for operations with no decision height </w:t>
      </w:r>
      <w:r>
        <w:rPr>
          <w:shd w:val="pct15" w:color="auto" w:fill="FFFFFF"/>
        </w:rPr>
        <w:t xml:space="preserve">(DH) </w:t>
      </w:r>
      <w:r>
        <w:t>and no runway visual range limitations.</w:t>
      </w:r>
    </w:p>
    <w:p w:rsidR="003E7AF1" w:rsidRDefault="003E7AF1" w:rsidP="003E7AF1"/>
    <w:p w:rsidR="003E7AF1" w:rsidRPr="00AD6330" w:rsidRDefault="003E7AF1" w:rsidP="003E7AF1">
      <w:pPr>
        <w:ind w:firstLine="360"/>
        <w:rPr>
          <w:i/>
          <w:iCs/>
          <w:strike/>
        </w:rPr>
      </w:pPr>
      <w:r w:rsidRPr="00AD6330">
        <w:rPr>
          <w:i/>
          <w:iCs/>
          <w:strike/>
        </w:rPr>
        <w:t>Note 1.— See Annex 10, Volume I, for related ILS and/or MLS specifications.</w:t>
      </w:r>
    </w:p>
    <w:p w:rsidR="003E7AF1" w:rsidRPr="003917EF" w:rsidRDefault="003E7AF1" w:rsidP="003E7AF1">
      <w:pPr>
        <w:ind w:firstLine="360"/>
        <w:rPr>
          <w:i/>
          <w:iCs/>
        </w:rPr>
      </w:pPr>
    </w:p>
    <w:p w:rsidR="003E7AF1" w:rsidRPr="003917EF" w:rsidRDefault="003E7AF1" w:rsidP="003E7AF1">
      <w:pPr>
        <w:ind w:firstLine="360"/>
        <w:rPr>
          <w:i/>
          <w:iCs/>
        </w:rPr>
      </w:pPr>
      <w:r w:rsidRPr="003917EF">
        <w:rPr>
          <w:i/>
          <w:iCs/>
        </w:rPr>
        <w:t>Note</w:t>
      </w:r>
      <w:r w:rsidRPr="00AF020D">
        <w:rPr>
          <w:i/>
          <w:iCs/>
          <w:strike/>
        </w:rPr>
        <w:t xml:space="preserve"> 2.</w:t>
      </w:r>
      <w:r w:rsidRPr="00AF020D">
        <w:rPr>
          <w:i/>
          <w:iCs/>
          <w:shd w:val="pct15" w:color="auto" w:fill="FFFFFF"/>
        </w:rPr>
        <w:t xml:space="preserve">1. </w:t>
      </w:r>
      <w:r w:rsidRPr="003917EF">
        <w:rPr>
          <w:i/>
          <w:iCs/>
        </w:rPr>
        <w:t>— Visual aids need not necessarily be matched to the scale of non-visual aids provided. The criterion for the selection of visual aids is the conditions in which operations are intended to be conducted.</w:t>
      </w:r>
    </w:p>
    <w:p w:rsidR="003E7AF1" w:rsidRPr="00C9211A" w:rsidRDefault="003E7AF1" w:rsidP="003E7AF1">
      <w:pPr>
        <w:ind w:firstLine="360"/>
        <w:rPr>
          <w:i/>
          <w:iCs/>
          <w:szCs w:val="22"/>
          <w:shd w:val="pct15" w:color="auto" w:fill="FFFFFF"/>
          <w:lang w:eastAsia="zh-CN"/>
        </w:rPr>
      </w:pPr>
    </w:p>
    <w:p w:rsidR="003E7AF1" w:rsidRPr="00C9211A" w:rsidRDefault="003E7AF1" w:rsidP="003E7AF1">
      <w:pPr>
        <w:ind w:firstLine="360"/>
        <w:rPr>
          <w:b/>
          <w:bCs/>
        </w:rPr>
      </w:pPr>
      <w:r w:rsidRPr="00C9211A">
        <w:rPr>
          <w:i/>
          <w:iCs/>
          <w:szCs w:val="22"/>
          <w:shd w:val="pct15" w:color="auto" w:fill="FFFFFF"/>
          <w:lang w:eastAsia="zh-CN"/>
        </w:rPr>
        <w:t>Note 2.— Refer to Annex 6 for instrument approach operation types</w:t>
      </w:r>
      <w:r w:rsidRPr="00C9211A">
        <w:rPr>
          <w:i/>
          <w:iCs/>
          <w:szCs w:val="22"/>
          <w:lang w:eastAsia="zh-CN"/>
        </w:rPr>
        <w:t>.</w:t>
      </w:r>
    </w:p>
    <w:p w:rsidR="003E7AF1" w:rsidRPr="00C9211A" w:rsidRDefault="003E7AF1" w:rsidP="003E7AF1"/>
    <w:p w:rsidR="003E7AF1" w:rsidRDefault="003E7AF1" w:rsidP="003E7AF1">
      <w:pPr>
        <w:rPr>
          <w:rFonts w:asciiTheme="majorBidi" w:hAnsiTheme="majorBidi" w:cstheme="majorBidi"/>
          <w:b/>
          <w:bCs/>
          <w:szCs w:val="22"/>
        </w:rPr>
      </w:pPr>
      <w:r w:rsidRPr="0075245F">
        <w:rPr>
          <w:rFonts w:asciiTheme="majorBidi" w:hAnsiTheme="majorBidi" w:cstheme="majorBidi"/>
          <w:b/>
          <w:bCs/>
          <w:szCs w:val="22"/>
        </w:rPr>
        <w:t>. . .</w:t>
      </w:r>
    </w:p>
    <w:p w:rsidR="003B1D83" w:rsidRDefault="003B1D83" w:rsidP="00A14768">
      <w:pPr>
        <w:rPr>
          <w:rFonts w:asciiTheme="majorBidi" w:hAnsiTheme="majorBidi" w:cstheme="majorBidi"/>
          <w:b/>
          <w:bCs/>
          <w:szCs w:val="22"/>
        </w:rPr>
      </w:pPr>
    </w:p>
    <w:p w:rsidR="003E7AF1" w:rsidRPr="0028304E" w:rsidRDefault="003E7AF1" w:rsidP="003E7AF1"/>
    <w:p w:rsidR="003E7AF1" w:rsidRPr="00AD6330" w:rsidRDefault="003E7AF1" w:rsidP="003E7AF1">
      <w:pPr>
        <w:ind w:left="360" w:hanging="360"/>
      </w:pPr>
      <w:r w:rsidRPr="00AD6330">
        <w:rPr>
          <w:b/>
          <w:bCs/>
          <w:i/>
          <w:iCs/>
        </w:rPr>
        <w:t>Non-instrument runway</w:t>
      </w:r>
      <w:r w:rsidRPr="00AD6330">
        <w:t>. A runway intended for the operation of aircraft using visual approach procedures</w:t>
      </w:r>
      <w:r w:rsidRPr="00AD6330">
        <w:rPr>
          <w:shd w:val="pct15" w:color="auto" w:fill="FFFFFF"/>
        </w:rPr>
        <w:t xml:space="preserve"> or an instrument approach procedure</w:t>
      </w:r>
      <w:r>
        <w:rPr>
          <w:shd w:val="pct15" w:color="auto" w:fill="FFFFFF"/>
        </w:rPr>
        <w:t xml:space="preserve"> </w:t>
      </w:r>
      <w:r w:rsidRPr="00324782">
        <w:rPr>
          <w:shd w:val="clear" w:color="auto" w:fill="D9D9D9"/>
        </w:rPr>
        <w:t>to a point beyond which the approach may continue in visual meteorological conditions</w:t>
      </w:r>
      <w:r w:rsidRPr="00AD6330">
        <w:t>.</w:t>
      </w:r>
    </w:p>
    <w:p w:rsidR="003E7AF1" w:rsidRDefault="003E7AF1" w:rsidP="003E7AF1"/>
    <w:p w:rsidR="003E7AF1" w:rsidRPr="004021C0" w:rsidRDefault="003E7AF1" w:rsidP="003E7AF1">
      <w:pPr>
        <w:rPr>
          <w:shd w:val="pct15" w:color="auto" w:fill="FFFFFF"/>
        </w:rPr>
      </w:pPr>
      <w:r w:rsidRPr="004021C0">
        <w:rPr>
          <w:i/>
          <w:iCs/>
          <w:shd w:val="pct15" w:color="auto" w:fill="FFFFFF"/>
        </w:rPr>
        <w:t xml:space="preserve">Note.— </w:t>
      </w:r>
      <w:r w:rsidRPr="00324782">
        <w:rPr>
          <w:i/>
          <w:iCs/>
          <w:shd w:val="pct15" w:color="auto" w:fill="FFFFFF"/>
        </w:rPr>
        <w:t>Visual meteorological conditions (VMC) are described in Chapter 3 of Annex 2</w:t>
      </w:r>
      <w:r w:rsidRPr="004021C0">
        <w:rPr>
          <w:i/>
          <w:iCs/>
          <w:shd w:val="pct15" w:color="auto" w:fill="FFFFFF"/>
        </w:rPr>
        <w:t>.</w:t>
      </w:r>
    </w:p>
    <w:p w:rsidR="003E7AF1" w:rsidRDefault="003E7AF1" w:rsidP="00A14768">
      <w:pPr>
        <w:rPr>
          <w:rFonts w:asciiTheme="majorBidi" w:hAnsiTheme="majorBidi" w:cstheme="majorBidi"/>
          <w:b/>
          <w:bCs/>
          <w:szCs w:val="22"/>
        </w:rPr>
      </w:pPr>
    </w:p>
    <w:p w:rsidR="003E7AF1" w:rsidRDefault="003E7AF1" w:rsidP="00A14768">
      <w:pPr>
        <w:rPr>
          <w:rFonts w:asciiTheme="majorBidi" w:hAnsiTheme="majorBidi" w:cstheme="majorBidi"/>
          <w:b/>
          <w:bCs/>
          <w:szCs w:val="22"/>
        </w:rPr>
      </w:pPr>
    </w:p>
    <w:p w:rsidR="003E7AF1" w:rsidRDefault="003E7AF1" w:rsidP="00A14768">
      <w:pPr>
        <w:rPr>
          <w:rFonts w:asciiTheme="majorBidi" w:hAnsiTheme="majorBidi" w:cstheme="majorBidi"/>
          <w:b/>
          <w:bCs/>
          <w:szCs w:val="22"/>
        </w:rPr>
      </w:pPr>
    </w:p>
    <w:p w:rsidR="003B1D83" w:rsidRPr="0075245F" w:rsidRDefault="003B1D83" w:rsidP="00A14768">
      <w:pPr>
        <w:rPr>
          <w:rFonts w:asciiTheme="majorBidi" w:hAnsiTheme="majorBidi" w:cstheme="majorBidi"/>
          <w:szCs w:val="22"/>
        </w:rPr>
      </w:pPr>
    </w:p>
    <w:p w:rsidR="00A14768" w:rsidRPr="0075245F" w:rsidRDefault="00A14768" w:rsidP="00A14768">
      <w:pPr>
        <w:jc w:val="center"/>
        <w:rPr>
          <w:rFonts w:asciiTheme="majorBidi" w:hAnsiTheme="majorBidi" w:cstheme="majorBidi"/>
          <w:szCs w:val="22"/>
        </w:rPr>
      </w:pPr>
      <w:r w:rsidRPr="0075245F">
        <w:rPr>
          <w:rFonts w:asciiTheme="majorBidi" w:hAnsiTheme="majorBidi" w:cstheme="majorBidi"/>
          <w:szCs w:val="22"/>
        </w:rPr>
        <w:t>— END —</w:t>
      </w:r>
    </w:p>
    <w:sectPr w:rsidR="00A14768" w:rsidRPr="0075245F" w:rsidSect="001D1183">
      <w:type w:val="oddPage"/>
      <w:pgSz w:w="12240" w:h="15840" w:code="1"/>
      <w:pgMar w:top="1008" w:right="1440" w:bottom="1440" w:left="1440" w:header="706" w:footer="706" w:gutter="0"/>
      <w:pgNumType w:start="4"/>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D83" w:rsidRDefault="003B1D83" w:rsidP="000645B3">
      <w:r>
        <w:separator/>
      </w:r>
    </w:p>
  </w:endnote>
  <w:endnote w:type="continuationSeparator" w:id="0">
    <w:p w:rsidR="003B1D83" w:rsidRDefault="003B1D83" w:rsidP="0006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D83" w:rsidRDefault="003B1D83" w:rsidP="000645B3">
      <w:r>
        <w:separator/>
      </w:r>
    </w:p>
  </w:footnote>
  <w:footnote w:type="continuationSeparator" w:id="0">
    <w:p w:rsidR="003B1D83" w:rsidRDefault="003B1D83" w:rsidP="000645B3">
      <w:r>
        <w:continuationSeparator/>
      </w:r>
    </w:p>
  </w:footnote>
  <w:footnote w:id="1">
    <w:p w:rsidR="003B1D83" w:rsidRPr="002F2A28" w:rsidRDefault="003B1D83" w:rsidP="00484C47">
      <w:pPr>
        <w:pStyle w:val="FootnoteText"/>
        <w:rPr>
          <w:lang w:val="en-US"/>
        </w:rPr>
      </w:pPr>
      <w:r>
        <w:rPr>
          <w:rStyle w:val="FootnoteReference"/>
        </w:rPr>
        <w:footnoteRef/>
      </w:r>
      <w:r>
        <w:t xml:space="preserve"> </w:t>
      </w:r>
      <w:r w:rsidRPr="002F2A28">
        <w:t>1</w:t>
      </w:r>
      <w:r>
        <w:t>3</w:t>
      </w:r>
      <w:r w:rsidRPr="002F2A28">
        <w:t xml:space="preserve"> November 201</w:t>
      </w:r>
      <w:r>
        <w:t>4</w:t>
      </w:r>
      <w:r w:rsidRPr="002F2A28">
        <w:t xml:space="preserve"> </w:t>
      </w:r>
      <w:r w:rsidR="00484C47">
        <w:t xml:space="preserve">for </w:t>
      </w:r>
      <w:r w:rsidR="00CC596F">
        <w:t>definitions o</w:t>
      </w:r>
      <w:r w:rsidR="00484C47">
        <w:t>f</w:t>
      </w:r>
      <w:r w:rsidR="00CC596F">
        <w:t xml:space="preserve"> instrument and non-instrument runways.</w:t>
      </w:r>
    </w:p>
  </w:footnote>
  <w:footnote w:id="2">
    <w:p w:rsidR="003B1D83" w:rsidRPr="00C55406" w:rsidRDefault="003B1D83" w:rsidP="00484C47">
      <w:pPr>
        <w:pStyle w:val="FootnoteText"/>
        <w:rPr>
          <w:lang w:val="en-US"/>
        </w:rPr>
      </w:pPr>
      <w:r>
        <w:rPr>
          <w:rStyle w:val="FootnoteReference"/>
        </w:rPr>
        <w:footnoteRef/>
      </w:r>
      <w:r>
        <w:t xml:space="preserve"> </w:t>
      </w:r>
      <w:r>
        <w:rPr>
          <w:lang w:val="en-US"/>
        </w:rPr>
        <w:t>13 October 2014</w:t>
      </w:r>
      <w:r w:rsidR="00CC596F">
        <w:t xml:space="preserve"> </w:t>
      </w:r>
      <w:r w:rsidR="00CC596F" w:rsidRPr="002F2A28">
        <w:t>f</w:t>
      </w:r>
      <w:r w:rsidR="00484C47">
        <w:t>or</w:t>
      </w:r>
      <w:r w:rsidR="00CC596F">
        <w:t xml:space="preserve"> definitions o</w:t>
      </w:r>
      <w:r w:rsidR="00484C47">
        <w:t>f</w:t>
      </w:r>
      <w:r w:rsidR="00CC596F">
        <w:t xml:space="preserve"> instrument and non-instrument runways.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183" w:rsidRDefault="001D1183" w:rsidP="001D1183">
    <w:pPr>
      <w:pStyle w:val="Header"/>
      <w:jc w:val="right"/>
    </w:pPr>
  </w:p>
  <w:p w:rsidR="003B1D83" w:rsidRDefault="003B1D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83" w:rsidRDefault="003B1D83" w:rsidP="00F55414">
    <w:pPr>
      <w:pStyle w:val="Header"/>
      <w:jc w:val="right"/>
      <w:rPr>
        <w:noProof/>
      </w:rPr>
    </w:pPr>
  </w:p>
  <w:p w:rsidR="003B1D83" w:rsidRDefault="003B1D83" w:rsidP="00F5541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183" w:rsidRDefault="001D1183" w:rsidP="001D1183">
    <w:pPr>
      <w:pStyle w:val="Header"/>
      <w:jc w:val="right"/>
    </w:pPr>
  </w:p>
  <w:p w:rsidR="003B1D83" w:rsidRDefault="003B1D83" w:rsidP="00F5541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3DDB3262"/>
    <w:multiLevelType w:val="hybridMultilevel"/>
    <w:tmpl w:val="B7C6C388"/>
    <w:lvl w:ilvl="0" w:tplc="EBD628C6">
      <w:start w:val="1"/>
      <w:numFmt w:val="lowerLetter"/>
      <w:pStyle w:val="Listabc"/>
      <w:lvlText w:val="%1)"/>
      <w:lvlJc w:val="left"/>
      <w:pPr>
        <w:tabs>
          <w:tab w:val="num" w:pos="1440"/>
        </w:tabs>
        <w:ind w:left="1800" w:hanging="36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91E61BA"/>
    <w:multiLevelType w:val="multilevel"/>
    <w:tmpl w:val="913AEA1C"/>
    <w:lvl w:ilvl="0">
      <w:start w:val="1"/>
      <w:numFmt w:val="decimal"/>
      <w:lvlRestart w:val="0"/>
      <w:isLgl/>
      <w:suff w:val="nothing"/>
      <w:lvlText w:val=". . . "/>
      <w:lvlJc w:val="left"/>
      <w:pPr>
        <w:tabs>
          <w:tab w:val="num" w:pos="360"/>
        </w:tabs>
        <w:ind w:left="0" w:firstLine="0"/>
      </w:pPr>
      <w:rPr>
        <w:rFonts w:hint="default"/>
        <w:b/>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lvlOverride w:ilvl="0">
      <w:lvl w:ilvl="0">
        <w:start w:val="1"/>
        <w:numFmt w:val="decimal"/>
        <w:pStyle w:val="List123"/>
        <w:lvlText w:val="%1)"/>
        <w:lvlJc w:val="left"/>
        <w:pPr>
          <w:tabs>
            <w:tab w:val="num" w:pos="1800"/>
          </w:tabs>
          <w:ind w:left="2160" w:hanging="360"/>
        </w:pPr>
        <w:rPr>
          <w:rFonts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360"/>
  <w:evenAndOddHeaders/>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768"/>
    <w:rsid w:val="000645B3"/>
    <w:rsid w:val="000B7091"/>
    <w:rsid w:val="000E5963"/>
    <w:rsid w:val="00100AED"/>
    <w:rsid w:val="00150D53"/>
    <w:rsid w:val="001575B8"/>
    <w:rsid w:val="001A0CAB"/>
    <w:rsid w:val="001D1183"/>
    <w:rsid w:val="002073EF"/>
    <w:rsid w:val="00287D77"/>
    <w:rsid w:val="002D0656"/>
    <w:rsid w:val="002E27F3"/>
    <w:rsid w:val="00384E5D"/>
    <w:rsid w:val="003B1D83"/>
    <w:rsid w:val="003E7AF1"/>
    <w:rsid w:val="00484C47"/>
    <w:rsid w:val="00517EA6"/>
    <w:rsid w:val="005E2397"/>
    <w:rsid w:val="00614825"/>
    <w:rsid w:val="00684684"/>
    <w:rsid w:val="006A7452"/>
    <w:rsid w:val="006B37D3"/>
    <w:rsid w:val="006D72E2"/>
    <w:rsid w:val="0075245F"/>
    <w:rsid w:val="007750E6"/>
    <w:rsid w:val="00786899"/>
    <w:rsid w:val="007B0FA4"/>
    <w:rsid w:val="007E34AE"/>
    <w:rsid w:val="008B3096"/>
    <w:rsid w:val="009075E5"/>
    <w:rsid w:val="009573E1"/>
    <w:rsid w:val="0098088D"/>
    <w:rsid w:val="009C7F42"/>
    <w:rsid w:val="009F354C"/>
    <w:rsid w:val="00A14768"/>
    <w:rsid w:val="00A22253"/>
    <w:rsid w:val="00A2342E"/>
    <w:rsid w:val="00AD0BD3"/>
    <w:rsid w:val="00AF7B4F"/>
    <w:rsid w:val="00B465E8"/>
    <w:rsid w:val="00C4160B"/>
    <w:rsid w:val="00C662A9"/>
    <w:rsid w:val="00CA490F"/>
    <w:rsid w:val="00CA5EDC"/>
    <w:rsid w:val="00CB539F"/>
    <w:rsid w:val="00CC596F"/>
    <w:rsid w:val="00D01F6D"/>
    <w:rsid w:val="00D63FDC"/>
    <w:rsid w:val="00E6140E"/>
    <w:rsid w:val="00F55414"/>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2"/>
        <w:szCs w:val="22"/>
        <w:lang w:val="en-CA"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768"/>
    <w:pPr>
      <w:autoSpaceDE w:val="0"/>
      <w:autoSpaceDN w:val="0"/>
      <w:adjustRightInd w:val="0"/>
    </w:pPr>
    <w:rPr>
      <w:rFonts w:eastAsia="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Main">
    <w:name w:val="TitleMain"/>
    <w:basedOn w:val="Normal"/>
    <w:rsid w:val="00A14768"/>
    <w:pPr>
      <w:ind w:left="1080" w:right="1080"/>
      <w:jc w:val="center"/>
      <w:outlineLvl w:val="0"/>
    </w:pPr>
    <w:rPr>
      <w:b/>
      <w:szCs w:val="22"/>
    </w:rPr>
  </w:style>
  <w:style w:type="character" w:styleId="FootnoteReference">
    <w:name w:val="footnote reference"/>
    <w:rsid w:val="000645B3"/>
    <w:rPr>
      <w:vertAlign w:val="superscript"/>
    </w:rPr>
  </w:style>
  <w:style w:type="paragraph" w:customStyle="1" w:styleId="List123">
    <w:name w:val="List_1_2_3"/>
    <w:basedOn w:val="Normal"/>
    <w:rsid w:val="000645B3"/>
    <w:pPr>
      <w:numPr>
        <w:numId w:val="1"/>
      </w:numPr>
      <w:tabs>
        <w:tab w:val="clear" w:pos="1800"/>
      </w:tabs>
      <w:spacing w:before="260" w:after="260"/>
    </w:pPr>
  </w:style>
  <w:style w:type="paragraph" w:customStyle="1" w:styleId="Listabc">
    <w:name w:val="List_a_b_c"/>
    <w:basedOn w:val="Normal"/>
    <w:rsid w:val="000645B3"/>
    <w:pPr>
      <w:numPr>
        <w:numId w:val="2"/>
      </w:numPr>
      <w:spacing w:before="260" w:after="260"/>
    </w:pPr>
  </w:style>
  <w:style w:type="paragraph" w:styleId="FootnoteText">
    <w:name w:val="footnote text"/>
    <w:basedOn w:val="Normal"/>
    <w:link w:val="FootnoteTextChar"/>
    <w:rsid w:val="000645B3"/>
    <w:pPr>
      <w:ind w:left="115" w:hanging="115"/>
    </w:pPr>
    <w:rPr>
      <w:sz w:val="18"/>
      <w:szCs w:val="20"/>
    </w:rPr>
  </w:style>
  <w:style w:type="character" w:customStyle="1" w:styleId="FootnoteTextChar">
    <w:name w:val="Footnote Text Char"/>
    <w:basedOn w:val="DefaultParagraphFont"/>
    <w:link w:val="FootnoteText"/>
    <w:rsid w:val="000645B3"/>
    <w:rPr>
      <w:rFonts w:eastAsia="Times New Roman" w:cs="Times New Roman"/>
      <w:sz w:val="18"/>
      <w:szCs w:val="20"/>
      <w:lang w:val="en-GB" w:eastAsia="en-US"/>
    </w:rPr>
  </w:style>
  <w:style w:type="paragraph" w:styleId="Header">
    <w:name w:val="header"/>
    <w:basedOn w:val="Normal"/>
    <w:link w:val="HeaderChar"/>
    <w:uiPriority w:val="99"/>
    <w:unhideWhenUsed/>
    <w:rsid w:val="00F55414"/>
    <w:pPr>
      <w:tabs>
        <w:tab w:val="center" w:pos="4680"/>
        <w:tab w:val="right" w:pos="9360"/>
      </w:tabs>
    </w:pPr>
  </w:style>
  <w:style w:type="character" w:customStyle="1" w:styleId="HeaderChar">
    <w:name w:val="Header Char"/>
    <w:basedOn w:val="DefaultParagraphFont"/>
    <w:link w:val="Header"/>
    <w:uiPriority w:val="99"/>
    <w:rsid w:val="00F55414"/>
    <w:rPr>
      <w:rFonts w:eastAsia="Times New Roman" w:cs="Times New Roman"/>
      <w:szCs w:val="24"/>
      <w:lang w:val="en-GB" w:eastAsia="en-US"/>
    </w:rPr>
  </w:style>
  <w:style w:type="paragraph" w:styleId="Footer">
    <w:name w:val="footer"/>
    <w:basedOn w:val="Normal"/>
    <w:link w:val="FooterChar"/>
    <w:uiPriority w:val="99"/>
    <w:unhideWhenUsed/>
    <w:rsid w:val="00F55414"/>
    <w:pPr>
      <w:tabs>
        <w:tab w:val="center" w:pos="4680"/>
        <w:tab w:val="right" w:pos="9360"/>
      </w:tabs>
    </w:pPr>
  </w:style>
  <w:style w:type="character" w:customStyle="1" w:styleId="FooterChar">
    <w:name w:val="Footer Char"/>
    <w:basedOn w:val="DefaultParagraphFont"/>
    <w:link w:val="Footer"/>
    <w:uiPriority w:val="99"/>
    <w:rsid w:val="00F55414"/>
    <w:rPr>
      <w:rFonts w:eastAsia="Times New Roman" w:cs="Times New Roman"/>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2"/>
        <w:szCs w:val="22"/>
        <w:lang w:val="en-CA"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768"/>
    <w:pPr>
      <w:autoSpaceDE w:val="0"/>
      <w:autoSpaceDN w:val="0"/>
      <w:adjustRightInd w:val="0"/>
    </w:pPr>
    <w:rPr>
      <w:rFonts w:eastAsia="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Main">
    <w:name w:val="TitleMain"/>
    <w:basedOn w:val="Normal"/>
    <w:rsid w:val="00A14768"/>
    <w:pPr>
      <w:ind w:left="1080" w:right="1080"/>
      <w:jc w:val="center"/>
      <w:outlineLvl w:val="0"/>
    </w:pPr>
    <w:rPr>
      <w:b/>
      <w:szCs w:val="22"/>
    </w:rPr>
  </w:style>
  <w:style w:type="character" w:styleId="FootnoteReference">
    <w:name w:val="footnote reference"/>
    <w:rsid w:val="000645B3"/>
    <w:rPr>
      <w:vertAlign w:val="superscript"/>
    </w:rPr>
  </w:style>
  <w:style w:type="paragraph" w:customStyle="1" w:styleId="List123">
    <w:name w:val="List_1_2_3"/>
    <w:basedOn w:val="Normal"/>
    <w:rsid w:val="000645B3"/>
    <w:pPr>
      <w:numPr>
        <w:numId w:val="1"/>
      </w:numPr>
      <w:tabs>
        <w:tab w:val="clear" w:pos="1800"/>
      </w:tabs>
      <w:spacing w:before="260" w:after="260"/>
    </w:pPr>
  </w:style>
  <w:style w:type="paragraph" w:customStyle="1" w:styleId="Listabc">
    <w:name w:val="List_a_b_c"/>
    <w:basedOn w:val="Normal"/>
    <w:rsid w:val="000645B3"/>
    <w:pPr>
      <w:numPr>
        <w:numId w:val="2"/>
      </w:numPr>
      <w:spacing w:before="260" w:after="260"/>
    </w:pPr>
  </w:style>
  <w:style w:type="paragraph" w:styleId="FootnoteText">
    <w:name w:val="footnote text"/>
    <w:basedOn w:val="Normal"/>
    <w:link w:val="FootnoteTextChar"/>
    <w:rsid w:val="000645B3"/>
    <w:pPr>
      <w:ind w:left="115" w:hanging="115"/>
    </w:pPr>
    <w:rPr>
      <w:sz w:val="18"/>
      <w:szCs w:val="20"/>
    </w:rPr>
  </w:style>
  <w:style w:type="character" w:customStyle="1" w:styleId="FootnoteTextChar">
    <w:name w:val="Footnote Text Char"/>
    <w:basedOn w:val="DefaultParagraphFont"/>
    <w:link w:val="FootnoteText"/>
    <w:rsid w:val="000645B3"/>
    <w:rPr>
      <w:rFonts w:eastAsia="Times New Roman" w:cs="Times New Roman"/>
      <w:sz w:val="18"/>
      <w:szCs w:val="20"/>
      <w:lang w:val="en-GB" w:eastAsia="en-US"/>
    </w:rPr>
  </w:style>
  <w:style w:type="paragraph" w:styleId="Header">
    <w:name w:val="header"/>
    <w:basedOn w:val="Normal"/>
    <w:link w:val="HeaderChar"/>
    <w:uiPriority w:val="99"/>
    <w:unhideWhenUsed/>
    <w:rsid w:val="00F55414"/>
    <w:pPr>
      <w:tabs>
        <w:tab w:val="center" w:pos="4680"/>
        <w:tab w:val="right" w:pos="9360"/>
      </w:tabs>
    </w:pPr>
  </w:style>
  <w:style w:type="character" w:customStyle="1" w:styleId="HeaderChar">
    <w:name w:val="Header Char"/>
    <w:basedOn w:val="DefaultParagraphFont"/>
    <w:link w:val="Header"/>
    <w:uiPriority w:val="99"/>
    <w:rsid w:val="00F55414"/>
    <w:rPr>
      <w:rFonts w:eastAsia="Times New Roman" w:cs="Times New Roman"/>
      <w:szCs w:val="24"/>
      <w:lang w:val="en-GB" w:eastAsia="en-US"/>
    </w:rPr>
  </w:style>
  <w:style w:type="paragraph" w:styleId="Footer">
    <w:name w:val="footer"/>
    <w:basedOn w:val="Normal"/>
    <w:link w:val="FooterChar"/>
    <w:uiPriority w:val="99"/>
    <w:unhideWhenUsed/>
    <w:rsid w:val="00F55414"/>
    <w:pPr>
      <w:tabs>
        <w:tab w:val="center" w:pos="4680"/>
        <w:tab w:val="right" w:pos="9360"/>
      </w:tabs>
    </w:pPr>
  </w:style>
  <w:style w:type="character" w:customStyle="1" w:styleId="FooterChar">
    <w:name w:val="Footer Char"/>
    <w:basedOn w:val="DefaultParagraphFont"/>
    <w:link w:val="Footer"/>
    <w:uiPriority w:val="99"/>
    <w:rsid w:val="00F55414"/>
    <w:rPr>
      <w:rFonts w:eastAsia="Times New Roman"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AACDF-AC15-42F8-8C72-31AB0A16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1018</Words>
  <Characters>5269</Characters>
  <Application>Microsoft Office Word</Application>
  <DocSecurity>0</DocSecurity>
  <Lines>192</Lines>
  <Paragraphs>61</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Guiang, Arlene</dc:creator>
  <cp:lastModifiedBy>Margiottiello, Mary</cp:lastModifiedBy>
  <cp:revision>11</cp:revision>
  <cp:lastPrinted>2013-03-15T18:20:00Z</cp:lastPrinted>
  <dcterms:created xsi:type="dcterms:W3CDTF">2013-02-20T21:16:00Z</dcterms:created>
  <dcterms:modified xsi:type="dcterms:W3CDTF">2013-03-15T18:26:00Z</dcterms:modified>
</cp:coreProperties>
</file>